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E451" w14:textId="77777777" w:rsidR="00990A16" w:rsidRDefault="00990A16" w:rsidP="00766DAF"/>
    <w:p w14:paraId="15D5B387" w14:textId="4254FF69" w:rsidR="0094092B" w:rsidRDefault="0094092B" w:rsidP="0094092B">
      <w:pPr>
        <w:pStyle w:val="Rotytu1poziom"/>
      </w:pPr>
      <w:r>
        <w:t>TAJEMNICA ZAWODOWA W PSYCHOTERAPII</w:t>
      </w:r>
    </w:p>
    <w:p w14:paraId="1A7504E5" w14:textId="106F3876" w:rsidR="00990A16" w:rsidRDefault="00990A16" w:rsidP="00766DAF">
      <w:pPr>
        <w:pStyle w:val="Ro1poziomtytu"/>
      </w:pPr>
      <w:r>
        <w:t xml:space="preserve">TAJEMNICA ZAWODOWA </w:t>
      </w:r>
    </w:p>
    <w:p w14:paraId="16497646" w14:textId="77777777" w:rsidR="00990A16" w:rsidRDefault="00990A16" w:rsidP="00990A16">
      <w:pPr>
        <w:pStyle w:val="Ro2poziomtytu"/>
      </w:pPr>
      <w:r>
        <w:t>FUNKCJA TAJEMNICY zawodowej</w:t>
      </w:r>
    </w:p>
    <w:p w14:paraId="560B00F1" w14:textId="77777777" w:rsidR="00CF7B2C" w:rsidRDefault="00CF7B2C" w:rsidP="00CF7B2C">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t>dowania o swoim życiu osobistym) i 51 (prawo do zachowania w tajemnicy informacji dotyczących swojej osoby)</w:t>
      </w:r>
      <w:r w:rsidRPr="009B120C">
        <w:rPr>
          <w:rStyle w:val="Odwoanieprzypisudolnego"/>
        </w:rPr>
        <w:footnoteReference w:id="1"/>
      </w:r>
      <w:r w:rsidRPr="009B120C">
        <w:t>.</w:t>
      </w:r>
    </w:p>
    <w:p w14:paraId="29D1778A" w14:textId="748E39B4" w:rsidR="003E10FF" w:rsidRPr="002854C3" w:rsidRDefault="003E10FF" w:rsidP="00CF7B2C">
      <w:pPr>
        <w:pStyle w:val="RoAKAPIT"/>
      </w:pPr>
      <w:r>
        <w:t>Podobnie, na poziomie międzynarodowym, wyprowadza się prawo pacjenta do zach</w:t>
      </w:r>
      <w:r>
        <w:t>o</w:t>
      </w:r>
      <w:r>
        <w:t>wania w tajemnicy informacji o jego stanie zdrowia z fundamentalnego, przyrodzonego każdemu człowiekowi prawa do godności.</w:t>
      </w:r>
    </w:p>
    <w:p w14:paraId="1B4B0DEF" w14:textId="65495DDA" w:rsidR="00990A16" w:rsidRDefault="003E10FF" w:rsidP="00990A16">
      <w:pPr>
        <w:pStyle w:val="RoAKAPIT"/>
        <w:rPr>
          <w:rFonts w:ascii="Arial" w:hAnsi="Arial" w:cs="Arial"/>
          <w:szCs w:val="21"/>
        </w:rPr>
      </w:pPr>
      <w:r>
        <w:t>Realizacji prawa pacjenta do zachowania w tajemnicy informacji udzielanych mu w związku z udzielaniem profesjonalnych świadczeń zdrowotnych służy objęcie regul</w:t>
      </w:r>
      <w:r>
        <w:t>o</w:t>
      </w:r>
      <w:r>
        <w:t>wanych zawodów medycznych obowiązkiem zachowania tajemnicy zawodowej roz</w:t>
      </w:r>
      <w:r>
        <w:t>u</w:t>
      </w:r>
      <w:r>
        <w:t xml:space="preserve">mianej </w:t>
      </w:r>
      <w:r w:rsidR="0061160A" w:rsidRPr="000C59D6">
        <w:rPr>
          <w:rFonts w:ascii="Arial" w:hAnsi="Arial" w:cs="Arial"/>
          <w:szCs w:val="21"/>
        </w:rPr>
        <w:t>jako tajemni</w:t>
      </w:r>
      <w:r>
        <w:rPr>
          <w:rFonts w:ascii="Arial" w:hAnsi="Arial" w:cs="Arial"/>
          <w:szCs w:val="21"/>
        </w:rPr>
        <w:t>ca</w:t>
      </w:r>
      <w:r w:rsidR="0061160A" w:rsidRPr="000C59D6">
        <w:rPr>
          <w:rFonts w:ascii="Arial" w:hAnsi="Arial" w:cs="Arial"/>
          <w:szCs w:val="21"/>
        </w:rPr>
        <w:t xml:space="preserve"> pozna</w:t>
      </w:r>
      <w:r>
        <w:rPr>
          <w:rFonts w:ascii="Arial" w:hAnsi="Arial" w:cs="Arial"/>
          <w:szCs w:val="21"/>
        </w:rPr>
        <w:t>na</w:t>
      </w:r>
      <w:r w:rsidR="0061160A" w:rsidRPr="000C59D6">
        <w:rPr>
          <w:rFonts w:ascii="Arial" w:hAnsi="Arial" w:cs="Arial"/>
          <w:szCs w:val="21"/>
        </w:rPr>
        <w:t xml:space="preserve"> w związku z wykonywaniem zawodu</w:t>
      </w:r>
      <w:r w:rsidR="0061160A" w:rsidRPr="006A44FB">
        <w:rPr>
          <w:rStyle w:val="Odwoanieprzypisudolnego"/>
        </w:rPr>
        <w:footnoteReference w:id="2"/>
      </w:r>
      <w:r w:rsidR="0061160A" w:rsidRPr="000C59D6">
        <w:rPr>
          <w:rFonts w:ascii="Arial" w:hAnsi="Arial" w:cs="Arial"/>
          <w:szCs w:val="21"/>
        </w:rPr>
        <w:t>.</w:t>
      </w:r>
      <w:r>
        <w:rPr>
          <w:rFonts w:ascii="Arial" w:hAnsi="Arial" w:cs="Arial"/>
          <w:szCs w:val="21"/>
        </w:rPr>
        <w:t xml:space="preserve"> Regulowanymi zawodami medycznymi są zawody lekarza i lekarza dentysty, pielęgniarki i położnej oraz diagnosty laborat</w:t>
      </w:r>
      <w:r>
        <w:rPr>
          <w:rFonts w:ascii="Arial" w:hAnsi="Arial" w:cs="Arial"/>
          <w:szCs w:val="21"/>
        </w:rPr>
        <w:t>o</w:t>
      </w:r>
      <w:r>
        <w:rPr>
          <w:rFonts w:ascii="Arial" w:hAnsi="Arial" w:cs="Arial"/>
          <w:szCs w:val="21"/>
        </w:rPr>
        <w:t>ryjnego. Do kategorii zawodów regulowanych, ze względu na uchwalenie ustawy o zawodzie ps</w:t>
      </w:r>
      <w:r>
        <w:rPr>
          <w:rFonts w:ascii="Arial" w:hAnsi="Arial" w:cs="Arial"/>
          <w:szCs w:val="21"/>
        </w:rPr>
        <w:t>y</w:t>
      </w:r>
      <w:r>
        <w:rPr>
          <w:rFonts w:ascii="Arial" w:hAnsi="Arial" w:cs="Arial"/>
          <w:szCs w:val="21"/>
        </w:rPr>
        <w:t xml:space="preserve">chologa oraz coraz donioślejszą rolę w </w:t>
      </w:r>
      <w:r w:rsidR="00054077">
        <w:rPr>
          <w:rFonts w:ascii="Arial" w:hAnsi="Arial" w:cs="Arial"/>
          <w:szCs w:val="21"/>
        </w:rPr>
        <w:t>terapii zaburzeń</w:t>
      </w:r>
      <w:r>
        <w:rPr>
          <w:rFonts w:ascii="Arial" w:hAnsi="Arial" w:cs="Arial"/>
          <w:szCs w:val="21"/>
        </w:rPr>
        <w:t>, należy również zaliczyć zawód psychol</w:t>
      </w:r>
      <w:r>
        <w:rPr>
          <w:rFonts w:ascii="Arial" w:hAnsi="Arial" w:cs="Arial"/>
          <w:szCs w:val="21"/>
        </w:rPr>
        <w:t>o</w:t>
      </w:r>
      <w:r>
        <w:rPr>
          <w:rFonts w:ascii="Arial" w:hAnsi="Arial" w:cs="Arial"/>
          <w:szCs w:val="21"/>
        </w:rPr>
        <w:t>ga.</w:t>
      </w:r>
    </w:p>
    <w:p w14:paraId="3A2C6A3F" w14:textId="6AE7AB53" w:rsidR="007543C5" w:rsidRDefault="00054077" w:rsidP="00990A16">
      <w:pPr>
        <w:pStyle w:val="RoAKAPIT"/>
      </w:pPr>
      <w:r>
        <w:rPr>
          <w:rFonts w:ascii="Arial" w:hAnsi="Arial" w:cs="Arial"/>
          <w:szCs w:val="21"/>
        </w:rPr>
        <w:t>Tajemnica zawodowa jest jedną z podstawowych cech zawodów zaufania publicznego, a jej po</w:t>
      </w:r>
      <w:r>
        <w:rPr>
          <w:rFonts w:ascii="Arial" w:hAnsi="Arial" w:cs="Arial"/>
          <w:szCs w:val="21"/>
        </w:rPr>
        <w:t>d</w:t>
      </w:r>
      <w:r>
        <w:rPr>
          <w:rFonts w:ascii="Arial" w:hAnsi="Arial" w:cs="Arial"/>
          <w:szCs w:val="21"/>
        </w:rPr>
        <w:t>stawowym zadaniem w przypadku zawodów medycznych związanych z ochroną zdrowia psychic</w:t>
      </w:r>
      <w:r>
        <w:rPr>
          <w:rFonts w:ascii="Arial" w:hAnsi="Arial" w:cs="Arial"/>
          <w:szCs w:val="21"/>
        </w:rPr>
        <w:t>z</w:t>
      </w:r>
      <w:r>
        <w:rPr>
          <w:rFonts w:ascii="Arial" w:hAnsi="Arial" w:cs="Arial"/>
          <w:szCs w:val="21"/>
        </w:rPr>
        <w:t xml:space="preserve">nego jest zapewnienie przestrzegania prawa pacjenta do swobody </w:t>
      </w:r>
      <w:r w:rsidR="007543C5" w:rsidRPr="000C59D6">
        <w:rPr>
          <w:rFonts w:ascii="Arial" w:hAnsi="Arial" w:cs="Arial"/>
          <w:szCs w:val="21"/>
        </w:rPr>
        <w:t>w</w:t>
      </w:r>
      <w:r>
        <w:rPr>
          <w:rFonts w:ascii="Arial" w:hAnsi="Arial" w:cs="Arial"/>
          <w:szCs w:val="21"/>
        </w:rPr>
        <w:t xml:space="preserve">ypowiedzi. </w:t>
      </w:r>
      <w:r w:rsidR="007543C5" w:rsidRPr="000C59D6">
        <w:rPr>
          <w:rFonts w:ascii="Arial" w:hAnsi="Arial" w:cs="Arial"/>
          <w:szCs w:val="21"/>
        </w:rPr>
        <w:t>Są</w:t>
      </w:r>
      <w:r>
        <w:rPr>
          <w:rFonts w:ascii="Arial" w:hAnsi="Arial" w:cs="Arial"/>
          <w:szCs w:val="21"/>
        </w:rPr>
        <w:t>d</w:t>
      </w:r>
      <w:r w:rsidR="007543C5" w:rsidRPr="000C59D6">
        <w:rPr>
          <w:rFonts w:ascii="Arial" w:hAnsi="Arial" w:cs="Arial"/>
          <w:szCs w:val="21"/>
        </w:rPr>
        <w:t xml:space="preserve"> Apelacyjn</w:t>
      </w:r>
      <w:r>
        <w:rPr>
          <w:rFonts w:ascii="Arial" w:hAnsi="Arial" w:cs="Arial"/>
          <w:szCs w:val="21"/>
        </w:rPr>
        <w:t>y</w:t>
      </w:r>
      <w:r w:rsidR="007543C5" w:rsidRPr="000C59D6">
        <w:rPr>
          <w:rFonts w:ascii="Arial" w:hAnsi="Arial" w:cs="Arial"/>
          <w:szCs w:val="21"/>
        </w:rPr>
        <w:t xml:space="preserve"> w Szczecinie </w:t>
      </w:r>
      <w:r>
        <w:rPr>
          <w:rFonts w:ascii="Arial" w:hAnsi="Arial" w:cs="Arial"/>
          <w:szCs w:val="21"/>
        </w:rPr>
        <w:t xml:space="preserve">w wyroku </w:t>
      </w:r>
      <w:r w:rsidR="007543C5" w:rsidRPr="000C59D6">
        <w:rPr>
          <w:rFonts w:ascii="Arial" w:hAnsi="Arial" w:cs="Arial"/>
          <w:szCs w:val="21"/>
        </w:rPr>
        <w:t>z dnia 9 kwietnia 2013 r</w:t>
      </w:r>
      <w:r w:rsidR="007543C5">
        <w:rPr>
          <w:rFonts w:ascii="Arial" w:hAnsi="Arial" w:cs="Arial"/>
          <w:szCs w:val="21"/>
        </w:rPr>
        <w:t>.,</w:t>
      </w:r>
      <w:r w:rsidR="007543C5" w:rsidRPr="000C59D6">
        <w:rPr>
          <w:rFonts w:ascii="Arial" w:hAnsi="Arial" w:cs="Arial"/>
          <w:szCs w:val="21"/>
        </w:rPr>
        <w:t xml:space="preserve"> w sprawie o</w:t>
      </w:r>
      <w:r w:rsidR="007543C5">
        <w:rPr>
          <w:rFonts w:ascii="Arial" w:hAnsi="Arial" w:cs="Arial"/>
          <w:szCs w:val="21"/>
        </w:rPr>
        <w:t> </w:t>
      </w:r>
      <w:r w:rsidR="007543C5" w:rsidRPr="000C59D6">
        <w:rPr>
          <w:rFonts w:ascii="Arial" w:hAnsi="Arial" w:cs="Arial"/>
          <w:szCs w:val="21"/>
        </w:rPr>
        <w:t>sygn</w:t>
      </w:r>
      <w:r w:rsidR="007543C5">
        <w:rPr>
          <w:rFonts w:ascii="Arial" w:hAnsi="Arial" w:cs="Arial"/>
          <w:szCs w:val="21"/>
        </w:rPr>
        <w:t>.</w:t>
      </w:r>
      <w:r w:rsidR="007543C5" w:rsidRPr="000C59D6">
        <w:rPr>
          <w:rFonts w:ascii="Arial" w:hAnsi="Arial" w:cs="Arial"/>
          <w:szCs w:val="21"/>
        </w:rPr>
        <w:t xml:space="preserve"> II </w:t>
      </w:r>
      <w:proofErr w:type="spellStart"/>
      <w:r w:rsidR="007543C5" w:rsidRPr="000C59D6">
        <w:rPr>
          <w:rFonts w:ascii="Arial" w:hAnsi="Arial" w:cs="Arial"/>
          <w:szCs w:val="21"/>
        </w:rPr>
        <w:t>AKa</w:t>
      </w:r>
      <w:proofErr w:type="spellEnd"/>
      <w:r w:rsidR="007543C5" w:rsidRPr="000C59D6">
        <w:rPr>
          <w:rFonts w:ascii="Arial" w:hAnsi="Arial" w:cs="Arial"/>
          <w:szCs w:val="21"/>
        </w:rPr>
        <w:t xml:space="preserve"> 49/13</w:t>
      </w:r>
      <w:r w:rsidR="007543C5" w:rsidRPr="000C59D6">
        <w:rPr>
          <w:rStyle w:val="Odwoanieprzypisudolnego"/>
          <w:rFonts w:ascii="Arial" w:hAnsi="Arial" w:cs="Arial"/>
          <w:szCs w:val="21"/>
          <w:lang w:eastAsia="pl-PL"/>
        </w:rPr>
        <w:footnoteReference w:id="3"/>
      </w:r>
      <w:r w:rsidR="007543C5" w:rsidRPr="000C59D6">
        <w:rPr>
          <w:rFonts w:ascii="Arial" w:hAnsi="Arial" w:cs="Arial"/>
          <w:szCs w:val="21"/>
        </w:rPr>
        <w:t>,</w:t>
      </w:r>
      <w:r>
        <w:rPr>
          <w:rFonts w:ascii="Arial" w:hAnsi="Arial" w:cs="Arial"/>
          <w:szCs w:val="21"/>
        </w:rPr>
        <w:t xml:space="preserve"> ochrona tajemnicy zawodowej w postaci np. prawa do domowy zeznań, czy zakazu przesłuchania ma funkcję ochro</w:t>
      </w:r>
      <w:r>
        <w:rPr>
          <w:rFonts w:ascii="Arial" w:hAnsi="Arial" w:cs="Arial"/>
          <w:szCs w:val="21"/>
        </w:rPr>
        <w:t>n</w:t>
      </w:r>
      <w:r>
        <w:rPr>
          <w:rFonts w:ascii="Arial" w:hAnsi="Arial" w:cs="Arial"/>
          <w:szCs w:val="21"/>
        </w:rPr>
        <w:t xml:space="preserve">ną i gwarancyjną, gdyż </w:t>
      </w:r>
      <w:r w:rsidR="007543C5" w:rsidRPr="000C59D6">
        <w:rPr>
          <w:rFonts w:ascii="Arial" w:hAnsi="Arial" w:cs="Arial"/>
          <w:szCs w:val="21"/>
        </w:rPr>
        <w:t>„p</w:t>
      </w:r>
      <w:r w:rsidR="007543C5" w:rsidRPr="000C59D6">
        <w:rPr>
          <w:rFonts w:ascii="Arial" w:hAnsi="Arial" w:cs="Arial"/>
          <w:szCs w:val="21"/>
          <w:lang w:eastAsia="pl-PL"/>
        </w:rPr>
        <w:t>rzepisy o prawie odmowy zeznań czy odpowiedzi na pytania stron mają chronić świadka, który w sytuacji dylematu etycznego stałby w trudnej moralnie sytuacji, czy z</w:t>
      </w:r>
      <w:r w:rsidR="007543C5" w:rsidRPr="000C59D6">
        <w:rPr>
          <w:rFonts w:ascii="Arial" w:hAnsi="Arial" w:cs="Arial"/>
          <w:szCs w:val="21"/>
          <w:lang w:eastAsia="pl-PL"/>
        </w:rPr>
        <w:t>e</w:t>
      </w:r>
      <w:r w:rsidR="007543C5" w:rsidRPr="000C59D6">
        <w:rPr>
          <w:rFonts w:ascii="Arial" w:hAnsi="Arial" w:cs="Arial"/>
          <w:szCs w:val="21"/>
          <w:lang w:eastAsia="pl-PL"/>
        </w:rPr>
        <w:t>znawać prawdę”.</w:t>
      </w:r>
    </w:p>
    <w:p w14:paraId="29624DA3" w14:textId="77777777" w:rsidR="00990A16" w:rsidRDefault="00990A16" w:rsidP="00990A16">
      <w:pPr>
        <w:pStyle w:val="Ro2poziomtytu"/>
      </w:pPr>
      <w:r>
        <w:lastRenderedPageBreak/>
        <w:t>Różnice w zakresie tajemnicy zawodowej i obowiązku jej zach</w:t>
      </w:r>
      <w:r>
        <w:t>o</w:t>
      </w:r>
      <w:r>
        <w:t>wania w zależności od wykonywanego zawodu przez psychoter</w:t>
      </w:r>
      <w:r>
        <w:t>a</w:t>
      </w:r>
      <w:r>
        <w:t>peutę</w:t>
      </w:r>
    </w:p>
    <w:p w14:paraId="09735E6B" w14:textId="44FDB211" w:rsidR="009C0BDF" w:rsidRDefault="00054077" w:rsidP="009C0BDF">
      <w:pPr>
        <w:pStyle w:val="Ro1akapitLIST"/>
      </w:pPr>
      <w:r>
        <w:t>Zawód psychoterapeuty nie posiada w Polsce, w przeciwieństwie do niektórych państw europejskich (np. Austria) własnej regulacji ustawowej. W związku z powyższym ps</w:t>
      </w:r>
      <w:r>
        <w:t>y</w:t>
      </w:r>
      <w:r>
        <w:t>choterapeuci, na poziomie ustawowym nie posiadają zdefiniowanej tajemnicy zawod</w:t>
      </w:r>
      <w:r>
        <w:t>o</w:t>
      </w:r>
      <w:r>
        <w:t>wej, a co za tym idzie nie posiadają prawnych środków ochrony tajemnicy zawodowej</w:t>
      </w:r>
      <w:r w:rsidR="009C0BDF">
        <w:t>. Ochrona tajemnicy zawodowej psychoterapeuty na poziomie ustawowym może zostać zapewniona wyłącznie w kontekście wykonywania przez niego innego zawodu medyc</w:t>
      </w:r>
      <w:r w:rsidR="009C0BDF">
        <w:t>z</w:t>
      </w:r>
      <w:r w:rsidR="009C0BDF">
        <w:t>nego i świadczenia pomocy psychoterapeutycznej w ramach tak wykonywanego zaw</w:t>
      </w:r>
      <w:r w:rsidR="009C0BDF">
        <w:t>o</w:t>
      </w:r>
      <w:r w:rsidR="009C0BDF">
        <w:t>du. Przedstawiona opinia zakłada zatem, że psychoterapia jest świadczona bądź w r</w:t>
      </w:r>
      <w:r w:rsidR="009C0BDF">
        <w:t>a</w:t>
      </w:r>
      <w:r w:rsidR="009C0BDF">
        <w:t>mach wykonywanego zawodu:</w:t>
      </w:r>
    </w:p>
    <w:p w14:paraId="44F35209" w14:textId="7CE02C95" w:rsidR="009C0BDF" w:rsidRDefault="009C0BDF" w:rsidP="009C0BDF">
      <w:pPr>
        <w:pStyle w:val="RoAKAPIT"/>
        <w:numPr>
          <w:ilvl w:val="0"/>
          <w:numId w:val="37"/>
        </w:numPr>
      </w:pPr>
      <w:r>
        <w:t>lekarza,</w:t>
      </w:r>
    </w:p>
    <w:p w14:paraId="423A7B2B" w14:textId="57223718" w:rsidR="009C0BDF" w:rsidRDefault="009C0BDF" w:rsidP="009C0BDF">
      <w:pPr>
        <w:pStyle w:val="RoAKAPIT"/>
        <w:numPr>
          <w:ilvl w:val="0"/>
          <w:numId w:val="37"/>
        </w:numPr>
      </w:pPr>
      <w:r>
        <w:t xml:space="preserve">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w:t>
      </w:r>
    </w:p>
    <w:p w14:paraId="3ECBA03F" w14:textId="12F76075" w:rsidR="009C0BDF" w:rsidRDefault="009C0BDF" w:rsidP="009C0BDF">
      <w:pPr>
        <w:pStyle w:val="RoAKAPIT"/>
        <w:numPr>
          <w:ilvl w:val="0"/>
          <w:numId w:val="37"/>
        </w:numPr>
      </w:pPr>
      <w:r>
        <w:t>psychologa,</w:t>
      </w:r>
    </w:p>
    <w:p w14:paraId="53A505E6" w14:textId="1A46441F" w:rsidR="009C0BDF" w:rsidRDefault="009C0BDF" w:rsidP="009C0BDF">
      <w:pPr>
        <w:pStyle w:val="RoAKAPIT"/>
      </w:pPr>
      <w:r>
        <w:t>bądź jako samodzielny zawód przez osoby nie spełniające powyższych kryteriów.</w:t>
      </w:r>
    </w:p>
    <w:p w14:paraId="373C2AE4" w14:textId="1EA3E404" w:rsidR="009C0BDF" w:rsidRDefault="009C0BDF" w:rsidP="009C0BDF">
      <w:pPr>
        <w:pStyle w:val="RoAKAPIT"/>
      </w:pPr>
      <w:r>
        <w:t>Powyższe rozróżnienie wynika z odmiennego uregulowania zarówno przedmiotu ochr</w:t>
      </w:r>
      <w:r>
        <w:t>o</w:t>
      </w:r>
      <w:r>
        <w:t xml:space="preserve">ny tajemnicy zawodowej (co chronimy), jak i możliwości zwolnienia z tego obowiązku (kiedy można, a kiedy trzeba ujawnić informacje objęte tajemnicą). Wyodrębnienie </w:t>
      </w:r>
      <w:r w:rsidR="0094092B">
        <w:t>k</w:t>
      </w:r>
      <w:r w:rsidR="0094092B">
        <w:t>a</w:t>
      </w:r>
      <w:r w:rsidR="0094092B">
        <w:t>tegorii</w:t>
      </w:r>
      <w:r>
        <w:t xml:space="preserve"> 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 xml:space="preserve"> </w:t>
      </w:r>
      <w:r w:rsidR="00681390">
        <w:t>jest podyktowane kwalifik</w:t>
      </w:r>
      <w:r w:rsidR="00681390">
        <w:t>o</w:t>
      </w:r>
      <w:r w:rsidR="00681390">
        <w:t xml:space="preserve">waną formą tajemnicy lekarskiej zagwarantowanej dla lekarzy, którzy wykonują zawód podejmując czynności wynikające z ustawy o ochronie zdrowia psychicznego. </w:t>
      </w:r>
    </w:p>
    <w:p w14:paraId="3B492874" w14:textId="0F3CB51D" w:rsidR="00990A16" w:rsidRDefault="00990A16" w:rsidP="00040E7C">
      <w:pPr>
        <w:pStyle w:val="Ro2poziomtytu"/>
      </w:pPr>
      <w:r>
        <w:t>podstawy prawne i podstawy etyczne obowiązku zachowania</w:t>
      </w:r>
      <w:r w:rsidR="00040E7C">
        <w:br/>
      </w:r>
      <w:r>
        <w:t>tajemnicy zawodowej</w:t>
      </w:r>
    </w:p>
    <w:p w14:paraId="59BCE713" w14:textId="12A3FD48" w:rsidR="00681390" w:rsidRDefault="00681390" w:rsidP="00681390">
      <w:pPr>
        <w:pStyle w:val="RoAKAPIT"/>
      </w:pPr>
      <w:r>
        <w:t>Tajemnica zawodowa jest kategorią prawną i etyczną, to znaczy jej regulacje znajdują się zarówno w przepisach ustaw regulujących wykonywanie określonych zawodów lub czynności</w:t>
      </w:r>
      <w:r w:rsidR="009B02D9">
        <w:t xml:space="preserve"> u</w:t>
      </w:r>
      <w:r>
        <w:t>stawa o zawodach lekarza i lekarza dentysty, ustawa o zawodzie psychol</w:t>
      </w:r>
      <w:r>
        <w:t>o</w:t>
      </w:r>
      <w:r>
        <w:t>ga, ustawa o ochronie zdrowia psychicznego)</w:t>
      </w:r>
      <w:r w:rsidR="009B02D9">
        <w:t xml:space="preserve">, jak i w zbiorach zasad deontologicznych obowiązujących w poszczególnych zawodach (Kodeks etyki lekarskiej, zasady etyczne poszczególnych stowarzyszeń psychoterapeutycznych). </w:t>
      </w:r>
    </w:p>
    <w:p w14:paraId="588C1F92" w14:textId="1DBF088E" w:rsidR="009B02D9" w:rsidRDefault="009B02D9" w:rsidP="00681390">
      <w:pPr>
        <w:pStyle w:val="RoAKAPIT"/>
      </w:pPr>
      <w:r>
        <w:t xml:space="preserve">Podstawowa różnica pomiędzy regulacją prawną i regulacją deontologii zawodowej sprowadza się do podstaw odpowiedzialności za naruszenie norm. Naruszenie norm </w:t>
      </w:r>
      <w:r>
        <w:lastRenderedPageBreak/>
        <w:t>prawnych (ustawowych) pociąga za sobą odpowiedzialność prawną (cywilną, karną, administracyjną) egzekwowaną przez organy państwowe (sąd, prokurator, organ a</w:t>
      </w:r>
      <w:r>
        <w:t>d</w:t>
      </w:r>
      <w:r>
        <w:t>ministracji) zaś naruszenie norm deontologicznych pociąga za soną odpowiedzialność zawodową (rzecznik odpowiedzialności zawodowej, sąd lekarski, sąd koleżeński w st</w:t>
      </w:r>
      <w:r>
        <w:t>o</w:t>
      </w:r>
      <w:r>
        <w:t>warzyszeniu).</w:t>
      </w:r>
    </w:p>
    <w:p w14:paraId="44B7F86B" w14:textId="225CB35C" w:rsidR="009B02D9" w:rsidRDefault="009B02D9" w:rsidP="00681390">
      <w:pPr>
        <w:pStyle w:val="RoAKAPIT"/>
      </w:pPr>
      <w:r>
        <w:t>Bezprawne ujawnienie informacji objętych tajemnicą zawodową pociąga najczęściej za sobą odpowiedzialność w obu systemach, czyli odpowiedzialność karną lub cywilną oraz odpowiedzialność zawodową.</w:t>
      </w:r>
    </w:p>
    <w:p w14:paraId="1B47E0DE" w14:textId="77777777" w:rsidR="00814EB8" w:rsidRPr="009B120C" w:rsidRDefault="00814EB8" w:rsidP="00814EB8">
      <w:pPr>
        <w:pStyle w:val="Ro1poziomtytu"/>
      </w:pPr>
      <w:r w:rsidRPr="009B120C">
        <w:t>Psychoterapeuci psychologowie</w:t>
      </w:r>
    </w:p>
    <w:p w14:paraId="2F8A555A" w14:textId="77777777" w:rsidR="00814EB8" w:rsidRPr="009B120C" w:rsidRDefault="00814EB8" w:rsidP="00814EB8">
      <w:pPr>
        <w:pStyle w:val="Ro2poziomtytu"/>
      </w:pPr>
      <w:r w:rsidRPr="009B120C">
        <w:t>Podstawa prawna obowiązku zachowania tajemnicy przez psych</w:t>
      </w:r>
      <w:r w:rsidRPr="009B120C">
        <w:t>o</w:t>
      </w:r>
      <w:r w:rsidRPr="009B120C">
        <w:t>loga</w:t>
      </w:r>
    </w:p>
    <w:p w14:paraId="68F93A14" w14:textId="77777777" w:rsidR="00814EB8" w:rsidRPr="009B120C" w:rsidRDefault="00814EB8" w:rsidP="00814EB8">
      <w:pPr>
        <w:pStyle w:val="RoAKAPIT"/>
      </w:pPr>
      <w:r w:rsidRPr="009B120C">
        <w:t>Psycholog psychoterapeuta, udzielający świadczeń psychologicznych, zobowiązany jest do zachowania w tajemnicy wszystkiego, czego dowiedział się w związku z wykonyw</w:t>
      </w:r>
      <w:r w:rsidRPr="009B120C">
        <w:t>a</w:t>
      </w:r>
      <w:r w:rsidRPr="009B120C">
        <w:t>niem zawodu.</w:t>
      </w:r>
    </w:p>
    <w:p w14:paraId="3C36100B" w14:textId="77777777" w:rsidR="00814EB8" w:rsidRPr="009B120C" w:rsidRDefault="00814EB8" w:rsidP="00814EB8">
      <w:pPr>
        <w:pStyle w:val="RoAKAPIT"/>
      </w:pPr>
      <w:r w:rsidRPr="009B120C">
        <w:t>Podstawową regulacją prawną dotyczącą obowiązku zachowania tajemnicy przez ps</w:t>
      </w:r>
      <w:r w:rsidRPr="009B120C">
        <w:t>y</w:t>
      </w:r>
      <w:r w:rsidRPr="009B120C">
        <w:t>chologa jest art. 14 ustawy z dnia 18 lipca 2001 r. o zawodzie psychologa i samorz</w:t>
      </w:r>
      <w:r w:rsidRPr="009B120C">
        <w:t>ą</w:t>
      </w:r>
      <w:r w:rsidRPr="009B120C">
        <w:t xml:space="preserve">dzie zawodowym psychologów (Dz. U. z 2001 r. Nr 73, poz. 763 z </w:t>
      </w:r>
      <w:proofErr w:type="spellStart"/>
      <w:r w:rsidRPr="009B120C">
        <w:t>późn</w:t>
      </w:r>
      <w:proofErr w:type="spellEnd"/>
      <w:r w:rsidRPr="009B120C">
        <w:t>. zm.) („</w:t>
      </w:r>
      <w:r w:rsidRPr="009B120C">
        <w:rPr>
          <w:b/>
        </w:rPr>
        <w:t>Ust</w:t>
      </w:r>
      <w:r w:rsidRPr="009B120C">
        <w:rPr>
          <w:b/>
        </w:rPr>
        <w:t>a</w:t>
      </w:r>
      <w:r w:rsidRPr="009B120C">
        <w:rPr>
          <w:b/>
        </w:rPr>
        <w:t>wa o zawodzie psychologa</w:t>
      </w:r>
      <w:r w:rsidRPr="009B120C">
        <w:t xml:space="preserve">”). </w:t>
      </w:r>
    </w:p>
    <w:p w14:paraId="01125CBA" w14:textId="77777777" w:rsidR="00814EB8" w:rsidRPr="0055079D" w:rsidRDefault="00814EB8" w:rsidP="00814EB8">
      <w:pPr>
        <w:pStyle w:val="RoAKAPIT"/>
      </w:pPr>
      <w:r w:rsidRPr="009B120C">
        <w:t xml:space="preserve">Psycholog psychoterapeuta zobowiązany jest ponadto do zachowania tajemnicy na mocy art. 13 </w:t>
      </w:r>
      <w:r w:rsidRPr="006C7223">
        <w:t xml:space="preserve">ustawy z </w:t>
      </w:r>
      <w:r w:rsidRPr="0079298F">
        <w:t xml:space="preserve">dnia 6 listopada </w:t>
      </w:r>
      <w:r w:rsidRPr="00DD25E7">
        <w:t>2008 r. o prawach pacjenta i Rzeczniku Praw Pacjenta</w:t>
      </w:r>
      <w:r w:rsidRPr="002E0380">
        <w:t xml:space="preserve"> (tj. Dz. U. z 2012 r., poz. 159 z </w:t>
      </w:r>
      <w:proofErr w:type="spellStart"/>
      <w:r w:rsidRPr="002E0380">
        <w:t>późn</w:t>
      </w:r>
      <w:proofErr w:type="spellEnd"/>
      <w:r w:rsidRPr="002E0380">
        <w:t xml:space="preserve">. </w:t>
      </w:r>
      <w:proofErr w:type="spellStart"/>
      <w:r w:rsidRPr="002E0380">
        <w:t>zm</w:t>
      </w:r>
      <w:proofErr w:type="spellEnd"/>
      <w:r w:rsidRPr="002E0380">
        <w:t>)</w:t>
      </w:r>
      <w:r w:rsidRPr="00713198">
        <w:t xml:space="preserve"> </w:t>
      </w:r>
      <w:r w:rsidRPr="001B0D61">
        <w:t>(„</w:t>
      </w:r>
      <w:r w:rsidRPr="00A93F10">
        <w:rPr>
          <w:b/>
        </w:rPr>
        <w:t xml:space="preserve">Ustawa </w:t>
      </w:r>
      <w:r w:rsidRPr="001262CF">
        <w:rPr>
          <w:b/>
        </w:rPr>
        <w:t>o prawach pacjenta</w:t>
      </w:r>
      <w:r w:rsidRPr="00D25AE8">
        <w:t>”)</w:t>
      </w:r>
      <w:r w:rsidRPr="00087F5F">
        <w:t xml:space="preserve">, jak i na mocy </w:t>
      </w:r>
      <w:r w:rsidRPr="009C31C0">
        <w:t>art.</w:t>
      </w:r>
      <w:r w:rsidRPr="00260CE7">
        <w:t xml:space="preserve"> 50</w:t>
      </w:r>
      <w:r w:rsidRPr="00D62D35">
        <w:t xml:space="preserve"> </w:t>
      </w:r>
      <w:r w:rsidRPr="00EA3FFA">
        <w:t xml:space="preserve">ustawy </w:t>
      </w:r>
      <w:r w:rsidRPr="0078660D">
        <w:t xml:space="preserve">z dnia </w:t>
      </w:r>
      <w:r w:rsidRPr="006657AB">
        <w:t xml:space="preserve">19 sierpnia 1994 r. </w:t>
      </w:r>
      <w:r w:rsidRPr="00F3374A">
        <w:t>o ochronie zdrowia psychiczn</w:t>
      </w:r>
      <w:r w:rsidRPr="006E1E1C">
        <w:t>e</w:t>
      </w:r>
      <w:r w:rsidRPr="008D053D">
        <w:t>go</w:t>
      </w:r>
      <w:r w:rsidRPr="003B16E9">
        <w:t xml:space="preserve"> </w:t>
      </w:r>
      <w:r w:rsidRPr="00B92D30">
        <w:t xml:space="preserve">(Dz. U. z 2011 r., Nr 231, poz. 1375 z </w:t>
      </w:r>
      <w:proofErr w:type="spellStart"/>
      <w:r w:rsidRPr="00B92D30">
        <w:t>późn</w:t>
      </w:r>
      <w:proofErr w:type="spellEnd"/>
      <w:r w:rsidRPr="00B92D30">
        <w:t>. zm.)</w:t>
      </w:r>
      <w:r w:rsidRPr="00AF6955">
        <w:t>(„</w:t>
      </w:r>
      <w:r w:rsidRPr="008074FD">
        <w:rPr>
          <w:b/>
        </w:rPr>
        <w:t>Ustawa o ochronie zdrowia psychicznego</w:t>
      </w:r>
      <w:r w:rsidRPr="008C12AC">
        <w:t>”)</w:t>
      </w:r>
      <w:r w:rsidRPr="007577B1">
        <w:t xml:space="preserve"> w zakresie w nich przewidzianym</w:t>
      </w:r>
      <w:r w:rsidRPr="00077B99">
        <w:t>.</w:t>
      </w:r>
    </w:p>
    <w:p w14:paraId="387C002C" w14:textId="77777777" w:rsidR="00814EB8" w:rsidRPr="002854C3" w:rsidRDefault="00814EB8" w:rsidP="00814EB8">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lastRenderedPageBreak/>
        <w:t>dowania o swoim życiu osobistym) i 51 (prawo do zachowania w tajemnicy informacji dotyczących swojej osoby)</w:t>
      </w:r>
      <w:r w:rsidRPr="009B120C">
        <w:rPr>
          <w:rStyle w:val="Odwoanieprzypisudolnego"/>
        </w:rPr>
        <w:footnoteReference w:id="4"/>
      </w:r>
      <w:r w:rsidRPr="009B120C">
        <w:t>.</w:t>
      </w:r>
    </w:p>
    <w:p w14:paraId="081F5F19" w14:textId="77777777" w:rsidR="00814EB8" w:rsidRPr="0079298F" w:rsidRDefault="00814EB8" w:rsidP="00814EB8">
      <w:pPr>
        <w:pStyle w:val="RoAKAPIT"/>
      </w:pPr>
      <w:r w:rsidRPr="00D573B6">
        <w:t>Kwestię zachowani</w:t>
      </w:r>
      <w:r w:rsidRPr="009C4967">
        <w:t>a tajemnicy zawodowej regulują również normy deontologiczne z</w:t>
      </w:r>
      <w:r w:rsidRPr="006C7223">
        <w:t>a</w:t>
      </w:r>
      <w:r w:rsidRPr="0079298F">
        <w:t>wodu psychologa.</w:t>
      </w:r>
    </w:p>
    <w:p w14:paraId="368FE91F" w14:textId="77777777" w:rsidR="00814EB8" w:rsidRPr="0061767C" w:rsidRDefault="00814EB8" w:rsidP="00814EB8">
      <w:pPr>
        <w:pStyle w:val="RoAKAPIT"/>
      </w:pPr>
      <w:r w:rsidRPr="00DD25E7">
        <w:t xml:space="preserve">Na marginesie należy </w:t>
      </w:r>
      <w:r w:rsidRPr="002E0380">
        <w:t>wskaz</w:t>
      </w:r>
      <w:r w:rsidRPr="00713198">
        <w:t xml:space="preserve">ać, że </w:t>
      </w:r>
      <w:r w:rsidRPr="001B0D61">
        <w:t>Ustawa o zawodzie psychologa pomimo upływu 9 lat od dnia jej wejścia w życie i 14 lat od uchwalenia nie funkcjonuje w praktyce. Pow</w:t>
      </w:r>
      <w:r w:rsidRPr="00A93F10">
        <w:t>o</w:t>
      </w:r>
      <w:r w:rsidRPr="001262CF">
        <w:t>dem</w:t>
      </w:r>
      <w:r w:rsidRPr="00D25AE8">
        <w:t xml:space="preserve"> tego sta</w:t>
      </w:r>
      <w:r w:rsidRPr="00087F5F">
        <w:t>nu rzeczy są</w:t>
      </w:r>
      <w:r w:rsidRPr="009C31C0">
        <w:t xml:space="preserve"> liczne wady prawne i legislacyjne uniemożliwiające jej st</w:t>
      </w:r>
      <w:r w:rsidRPr="00260CE7">
        <w:t>o</w:t>
      </w:r>
      <w:r w:rsidRPr="00E53449">
        <w:t xml:space="preserve">sowanie. </w:t>
      </w:r>
      <w:r w:rsidRPr="0076484D">
        <w:t>Z uwagi na konieczność dok</w:t>
      </w:r>
      <w:r w:rsidRPr="00D62D35">
        <w:t>onania w ustawie licznych zmian, jej nowelizacja nie jest możliwa. Wobec tego planowane jest wprowadzenie nowej ustaw</w:t>
      </w:r>
      <w:r>
        <w:t xml:space="preserve">y regulującej zawód psychologa, co </w:t>
      </w:r>
      <w:r w:rsidRPr="00EA3FFA">
        <w:t>spowoduje k</w:t>
      </w:r>
      <w:r w:rsidRPr="0078660D">
        <w:t>onieczność uchylenia dotychczas obowiązującej Ustawy. W</w:t>
      </w:r>
      <w:r w:rsidRPr="006657AB">
        <w:t xml:space="preserve"> ciągu ostatnich miesięcy przyspieszyły prace nad </w:t>
      </w:r>
      <w:r w:rsidRPr="00F3374A">
        <w:t>projektem nowej ustawy</w:t>
      </w:r>
      <w:r w:rsidRPr="006E1E1C">
        <w:t xml:space="preserve">. W założeniach do projektu znajdują </w:t>
      </w:r>
      <w:r w:rsidRPr="008D053D">
        <w:t>się</w:t>
      </w:r>
      <w:r w:rsidRPr="003B16E9">
        <w:t xml:space="preserve"> </w:t>
      </w:r>
      <w:r w:rsidRPr="00B92D30">
        <w:t>m.in.</w:t>
      </w:r>
      <w:r w:rsidRPr="00AF6955">
        <w:t xml:space="preserve"> </w:t>
      </w:r>
      <w:r w:rsidRPr="008074FD">
        <w:t>uregulowania dotyczące ob</w:t>
      </w:r>
      <w:r w:rsidRPr="008C12AC">
        <w:t>owiązku z</w:t>
      </w:r>
      <w:r w:rsidRPr="008C12AC">
        <w:t>a</w:t>
      </w:r>
      <w:r w:rsidRPr="008C12AC">
        <w:t xml:space="preserve">chowania tajemnicy zawodowej. </w:t>
      </w:r>
      <w:r w:rsidRPr="007577B1">
        <w:t xml:space="preserve">Na obecnym etapie nie jest </w:t>
      </w:r>
      <w:r w:rsidRPr="00077B99">
        <w:t xml:space="preserve">jednak </w:t>
      </w:r>
      <w:r w:rsidRPr="0055079D">
        <w:t xml:space="preserve">możliwe </w:t>
      </w:r>
      <w:r w:rsidRPr="00E4251E">
        <w:t>wskazanie t</w:t>
      </w:r>
      <w:r w:rsidRPr="000023F0">
        <w:t>ermin</w:t>
      </w:r>
      <w:r w:rsidRPr="00D44169">
        <w:t>u</w:t>
      </w:r>
      <w:r w:rsidRPr="00ED0E0C">
        <w:t xml:space="preserve"> ewentualnego uchwalenia ustawy i jej wej</w:t>
      </w:r>
      <w:r w:rsidRPr="00A024C6">
        <w:t>ścia w życie</w:t>
      </w:r>
      <w:r w:rsidRPr="006E6683">
        <w:t>.</w:t>
      </w:r>
    </w:p>
    <w:p w14:paraId="49EF1617" w14:textId="77777777" w:rsidR="00814EB8" w:rsidRPr="00787F13" w:rsidRDefault="00814EB8" w:rsidP="00814EB8">
      <w:pPr>
        <w:pStyle w:val="Ro2poziomtytu"/>
      </w:pPr>
      <w:r w:rsidRPr="00787F13">
        <w:t>Zakres tajemnicy psychologa</w:t>
      </w:r>
    </w:p>
    <w:p w14:paraId="742F434C" w14:textId="77777777" w:rsidR="00814EB8" w:rsidRPr="009C29F3" w:rsidRDefault="00814EB8" w:rsidP="00814EB8">
      <w:pPr>
        <w:pStyle w:val="Ro3poziomtytu"/>
      </w:pPr>
      <w:r w:rsidRPr="009C29F3">
        <w:t>USTAWA O ZAWODZIE PSYCHOLOGA</w:t>
      </w:r>
    </w:p>
    <w:p w14:paraId="5435BDBC" w14:textId="77777777" w:rsidR="00814EB8" w:rsidRPr="00BD137D" w:rsidRDefault="00814EB8" w:rsidP="00814EB8">
      <w:pPr>
        <w:pStyle w:val="RoAKAPIT"/>
      </w:pPr>
      <w:r w:rsidRPr="005B61B1">
        <w:t>Zgodnie z a</w:t>
      </w:r>
      <w:r w:rsidRPr="00957CEA">
        <w:t>rt. </w:t>
      </w:r>
      <w:r w:rsidRPr="009E1C1E">
        <w:t>14 U</w:t>
      </w:r>
      <w:r w:rsidRPr="00972F06">
        <w:t>stawy o zawodzie psycholog</w:t>
      </w:r>
      <w:r w:rsidRPr="00DD196A">
        <w:t>a</w:t>
      </w:r>
      <w:r w:rsidRPr="00F811F6">
        <w:t>,</w:t>
      </w:r>
      <w:r w:rsidRPr="00FC0D14">
        <w:t xml:space="preserve"> p</w:t>
      </w:r>
      <w:r w:rsidRPr="006535B0">
        <w:t>sycholog ma obowiązek zachowania w tajemnicy informacji związanych z klientem, uzyskanych w związku z wykonyw</w:t>
      </w:r>
      <w:r w:rsidRPr="00E44255">
        <w:t>a</w:t>
      </w:r>
      <w:r w:rsidRPr="00670D25">
        <w:t>niem zawodu.</w:t>
      </w:r>
      <w:r w:rsidRPr="008B2918">
        <w:t xml:space="preserve"> </w:t>
      </w:r>
      <w:r w:rsidRPr="00BD137D">
        <w:t>Obowiązek zachowania tajemnicy zawodowej nie może być ograniczony w czasie.</w:t>
      </w:r>
    </w:p>
    <w:p w14:paraId="2CBCAA58" w14:textId="77777777" w:rsidR="00814EB8" w:rsidRPr="006727A8" w:rsidRDefault="00814EB8" w:rsidP="00814EB8">
      <w:pPr>
        <w:pStyle w:val="RoAKAPIT"/>
      </w:pPr>
      <w:r w:rsidRPr="005110F3">
        <w:t xml:space="preserve">Obowiązek przestrzegania </w:t>
      </w:r>
      <w:r w:rsidRPr="00DF0F8A">
        <w:t xml:space="preserve">rygorów </w:t>
      </w:r>
      <w:r w:rsidRPr="00D53CF0">
        <w:t xml:space="preserve">tajemnicy zawodowej </w:t>
      </w:r>
      <w:r w:rsidRPr="00E91503">
        <w:t>nie dotyczy sytuacji</w:t>
      </w:r>
      <w:r w:rsidRPr="00AD3704">
        <w:t xml:space="preserve">, gdy </w:t>
      </w:r>
      <w:r w:rsidRPr="001A4BAF">
        <w:t>p</w:t>
      </w:r>
      <w:r w:rsidRPr="00EE4101">
        <w:t>o</w:t>
      </w:r>
      <w:r w:rsidRPr="008D6B1B">
        <w:t>ważnie jest zagrożone zdrowie, życie klienta lub innych osób oraz gdy</w:t>
      </w:r>
      <w:r w:rsidRPr="00652C9B">
        <w:t xml:space="preserve"> </w:t>
      </w:r>
      <w:r w:rsidRPr="00621A05">
        <w:t>tak stanowią ustawy.</w:t>
      </w:r>
    </w:p>
    <w:p w14:paraId="5CDFABA9" w14:textId="77777777" w:rsidR="00814EB8" w:rsidRPr="009B120C" w:rsidRDefault="00814EB8" w:rsidP="00814EB8">
      <w:pPr>
        <w:pStyle w:val="RoAKAPIT"/>
      </w:pPr>
      <w:r w:rsidRPr="006727A8">
        <w:t xml:space="preserve">Projekt założeń do nowej Ustawy o zawodzie psychologa przewiduje, że </w:t>
      </w:r>
      <w:r w:rsidRPr="00037771">
        <w:t>katalog wyją</w:t>
      </w:r>
      <w:r w:rsidRPr="009B120C">
        <w:t>t</w:t>
      </w:r>
      <w:r w:rsidRPr="009B120C">
        <w:t>ków od obowiązku zachowania tajemnicy obowiązku zostanie poszerzony w stosunku do obecnie obowiązującej regulacji o sytuacje, w których zachodzi potrzeba przekaz</w:t>
      </w:r>
      <w:r w:rsidRPr="009B120C">
        <w:t>a</w:t>
      </w:r>
      <w:r w:rsidRPr="009B120C">
        <w:t>nia niezbędnych informacji o kliencie innemu specjaliście oraz gdy świadczenie psych</w:t>
      </w:r>
      <w:r w:rsidRPr="009B120C">
        <w:t>o</w:t>
      </w:r>
      <w:r w:rsidRPr="009B120C">
        <w:t>logiczne zostało wykonane na zlecenie, uprawnionych na podstawie odrębnych przep</w:t>
      </w:r>
      <w:r w:rsidRPr="009B120C">
        <w:t>i</w:t>
      </w:r>
      <w:r w:rsidRPr="009B120C">
        <w:t xml:space="preserve">sów, organów lub instytucji. Są to jednak wyłącznie założenia do projektu ustawy, które na etapie legislacji mogą ulec zmianie. </w:t>
      </w:r>
    </w:p>
    <w:p w14:paraId="0BC96D5B" w14:textId="77777777" w:rsidR="00814EB8" w:rsidRPr="009B120C" w:rsidRDefault="00814EB8" w:rsidP="00814EB8">
      <w:pPr>
        <w:pStyle w:val="RoAKAPIT"/>
      </w:pPr>
      <w:r w:rsidRPr="009B120C">
        <w:t>W tym miejscu wskazać należy również na treść pkt 21 Kodeksu Etyczno-Zawodowego Psychologa, zgodnie z którym psychologa obowiązuje przestrzeganie tajemnicy zaw</w:t>
      </w:r>
      <w:r w:rsidRPr="009B120C">
        <w:t>o</w:t>
      </w:r>
      <w:r w:rsidRPr="009B120C">
        <w:lastRenderedPageBreak/>
        <w:t>dowej. Ujawnianie wiadomości objętych tajemnicą zawodową może nastąpić jedynie wtedy, gdy poważnie zagrożone jest bezpieczeństwo klienta lub innych osób. Jeśli jest to możliwe, decyzję w tej sprawie należy dokładnie omówić z doświadczonym i be</w:t>
      </w:r>
      <w:r w:rsidRPr="009B120C">
        <w:t>z</w:t>
      </w:r>
      <w:r w:rsidRPr="009B120C">
        <w:t>stronnym kolegą. Materiały poufne powinny być komisyjnie zniszczone, jeżeli zaistni</w:t>
      </w:r>
      <w:r w:rsidRPr="009B120C">
        <w:t>e</w:t>
      </w:r>
      <w:r w:rsidRPr="009B120C">
        <w:t>ją warunki grożące ich ujawnieniem.</w:t>
      </w:r>
    </w:p>
    <w:p w14:paraId="4974F24E" w14:textId="77777777" w:rsidR="00814EB8" w:rsidRPr="009B120C" w:rsidRDefault="00814EB8" w:rsidP="00814EB8">
      <w:pPr>
        <w:pStyle w:val="Ro3poziomtytu"/>
      </w:pPr>
      <w:r w:rsidRPr="009B120C">
        <w:t>Ustawa o prawach pacjenta</w:t>
      </w:r>
    </w:p>
    <w:p w14:paraId="268087A8" w14:textId="77777777" w:rsidR="00814EB8" w:rsidRPr="009B120C" w:rsidRDefault="00814EB8" w:rsidP="00814EB8">
      <w:pPr>
        <w:pStyle w:val="RoAKAPIT"/>
      </w:pPr>
      <w:r w:rsidRPr="009B120C">
        <w:t xml:space="preserve">Na podstawie art. 13 Ustawy o prawach pacjenta, pacjent ma prawo do zachowania w tajemnicy przez osoby wykonujące zawód medyczny, w tym udzielające mu świadczeń zdrowotnych, informacji z nim związanych, a uzyskanych w związku z wykonywaniem zawodu medycznego. </w:t>
      </w:r>
    </w:p>
    <w:p w14:paraId="2BE11265" w14:textId="77777777" w:rsidR="00814EB8" w:rsidRPr="009B120C" w:rsidRDefault="00814EB8" w:rsidP="00814EB8">
      <w:pPr>
        <w:pStyle w:val="RoAKAPIT"/>
      </w:pPr>
      <w:r w:rsidRPr="009B120C">
        <w:t>Prawo pacjenta do domagania się zachowania w poufności informacji z nim związ</w:t>
      </w:r>
      <w:r w:rsidRPr="009B120C">
        <w:t>a</w:t>
      </w:r>
      <w:r w:rsidRPr="009B120C">
        <w:t>nych, a w szczególności informacji związanych ze stanem jego zdrowia, nie ma chara</w:t>
      </w:r>
      <w:r w:rsidRPr="009B120C">
        <w:t>k</w:t>
      </w:r>
      <w:r w:rsidRPr="009B120C">
        <w:t>teru bezwzględnego i istnieją przypadki, kiedy osoby wykonujące zawód medyczny zwolnione są z obowiązku jej zachowania. Niekiedy są one wręcz zobowiązane do ujawnienia informacji będących w ich dyspozycji (art. 14 ust. 2 Ustawy o prawach p</w:t>
      </w:r>
      <w:r w:rsidRPr="009B120C">
        <w:t>a</w:t>
      </w:r>
      <w:r w:rsidRPr="009B120C">
        <w:t xml:space="preserve">cjenta). </w:t>
      </w:r>
    </w:p>
    <w:p w14:paraId="748B88C7" w14:textId="77777777" w:rsidR="00814EB8" w:rsidRPr="009B120C" w:rsidRDefault="00814EB8" w:rsidP="00814EB8">
      <w:pPr>
        <w:pStyle w:val="RoAKAPIT"/>
      </w:pPr>
      <w:r w:rsidRPr="009B120C">
        <w:t>Obowiązek zachowania tajemnicy, jak i zwolnienie z obowiązku kierowane jest do "wszystkich zawodów medycznych", w tym również psychologa.</w:t>
      </w:r>
    </w:p>
    <w:p w14:paraId="280B1D33" w14:textId="77777777" w:rsidR="00814EB8" w:rsidRPr="009B120C" w:rsidRDefault="00814EB8" w:rsidP="00814EB8">
      <w:pPr>
        <w:pStyle w:val="RoAKAPIT"/>
      </w:pPr>
      <w:r w:rsidRPr="009B120C">
        <w:t>Okoliczności wyłączające prawo pacjenta do dochowania poufności wynikają z samej Ustawy o prawach pacjenta, jak również z przepisów odrębnych ustaw (w przypadku psychologa zostały one wymienione w pkt 1.2.1 niniejszej opinii). Są one wyliczone w sposób enumeratywny i można podzielić je na dwie grupy. Pierwsza zawiera okoliczn</w:t>
      </w:r>
      <w:r w:rsidRPr="009B120C">
        <w:t>o</w:t>
      </w:r>
      <w:r w:rsidRPr="009B120C">
        <w:t>ści, w których ujawnia się brak interesu pacjenta w dalszym zachowaniu poufności (wyrażenie zgody przez pacjenta lub jego przedstawiciela ustawowego), a także sytu</w:t>
      </w:r>
      <w:r w:rsidRPr="009B120C">
        <w:t>a</w:t>
      </w:r>
      <w:r w:rsidRPr="009B120C">
        <w:t>cje, w których zachowanie poufności może powodować niebezpieczeństwo dla zdrowia i życia osoby badanej. Druga grupa to okoliczności związane z istotnym interesem p</w:t>
      </w:r>
      <w:r w:rsidRPr="009B120C">
        <w:t>u</w:t>
      </w:r>
      <w:r w:rsidRPr="009B120C">
        <w:t xml:space="preserve">blicznym lub interesem osób trzecich w uchyleniu poufności. </w:t>
      </w:r>
    </w:p>
    <w:p w14:paraId="4D6BFE60" w14:textId="77777777" w:rsidR="00814EB8" w:rsidRPr="009B120C" w:rsidRDefault="00814EB8" w:rsidP="00814EB8">
      <w:pPr>
        <w:pStyle w:val="RoAKAPIT"/>
      </w:pPr>
      <w:r w:rsidRPr="009B120C">
        <w:t>Zgodnie z art. 14 Ustawy o prawach pacjenta, zwolnienie z obowiązku zachowania t</w:t>
      </w:r>
      <w:r w:rsidRPr="009B120C">
        <w:t>a</w:t>
      </w:r>
      <w:r w:rsidRPr="009B120C">
        <w:t>jemnicy dotyczy przypadku gdy:</w:t>
      </w:r>
    </w:p>
    <w:p w14:paraId="430A8257" w14:textId="77777777" w:rsidR="00814EB8" w:rsidRPr="009B120C" w:rsidRDefault="00814EB8" w:rsidP="00814EB8">
      <w:pPr>
        <w:pStyle w:val="Rolistazacznikw"/>
        <w:numPr>
          <w:ilvl w:val="0"/>
          <w:numId w:val="17"/>
        </w:numPr>
        <w:rPr>
          <w:lang w:val="pl-PL"/>
        </w:rPr>
      </w:pPr>
      <w:r w:rsidRPr="009B120C">
        <w:rPr>
          <w:lang w:val="pl-PL"/>
        </w:rPr>
        <w:t>tak stanowią przepisy odrębnych ustaw;</w:t>
      </w:r>
    </w:p>
    <w:p w14:paraId="053718CE" w14:textId="77777777" w:rsidR="00814EB8" w:rsidRPr="009B120C" w:rsidRDefault="00814EB8" w:rsidP="00814EB8">
      <w:pPr>
        <w:pStyle w:val="Rolistazacznikw"/>
        <w:numPr>
          <w:ilvl w:val="0"/>
          <w:numId w:val="17"/>
        </w:numPr>
        <w:rPr>
          <w:lang w:val="pl-PL"/>
        </w:rPr>
      </w:pPr>
      <w:r w:rsidRPr="009B120C">
        <w:rPr>
          <w:lang w:val="pl-PL"/>
        </w:rPr>
        <w:t>zachowanie tajemnicy może stanowić niebezpieczeństwo dla życia lub zdrowia p</w:t>
      </w:r>
      <w:r w:rsidRPr="009B120C">
        <w:rPr>
          <w:lang w:val="pl-PL"/>
        </w:rPr>
        <w:t>a</w:t>
      </w:r>
      <w:r w:rsidRPr="009B120C">
        <w:rPr>
          <w:lang w:val="pl-PL"/>
        </w:rPr>
        <w:t>cjenta lub innych osób;</w:t>
      </w:r>
    </w:p>
    <w:p w14:paraId="2DBF381B" w14:textId="77777777" w:rsidR="00814EB8" w:rsidRPr="009B120C" w:rsidRDefault="00814EB8" w:rsidP="00814EB8">
      <w:pPr>
        <w:pStyle w:val="Rolistazacznikw"/>
        <w:numPr>
          <w:ilvl w:val="0"/>
          <w:numId w:val="17"/>
        </w:numPr>
        <w:rPr>
          <w:lang w:val="pl-PL"/>
        </w:rPr>
      </w:pPr>
      <w:r w:rsidRPr="009B120C">
        <w:rPr>
          <w:lang w:val="pl-PL"/>
        </w:rPr>
        <w:t>pacjent lub jego przedstawiciel ustawowy wyraża zgodę na ujawnienie tajemnicy;</w:t>
      </w:r>
    </w:p>
    <w:p w14:paraId="1BD8302A" w14:textId="77777777" w:rsidR="00814EB8" w:rsidRPr="009B120C" w:rsidRDefault="00814EB8" w:rsidP="00814EB8">
      <w:pPr>
        <w:pStyle w:val="Rolistazacznikw"/>
        <w:numPr>
          <w:ilvl w:val="0"/>
          <w:numId w:val="17"/>
        </w:numPr>
        <w:rPr>
          <w:lang w:val="pl-PL"/>
        </w:rPr>
      </w:pPr>
      <w:r w:rsidRPr="009B120C">
        <w:rPr>
          <w:lang w:val="pl-PL"/>
        </w:rPr>
        <w:t>zachodzi potrzeba przekazania niezbędnych informacji o pacjencie związanych z udzielaniem świadczeń zdrowotnych innym osobom wykonującym zawód medyc</w:t>
      </w:r>
      <w:r w:rsidRPr="009B120C">
        <w:rPr>
          <w:lang w:val="pl-PL"/>
        </w:rPr>
        <w:t>z</w:t>
      </w:r>
      <w:r w:rsidRPr="009B120C">
        <w:rPr>
          <w:lang w:val="pl-PL"/>
        </w:rPr>
        <w:t>ny, uczestniczącym w udzielaniu tych świadczeń.</w:t>
      </w:r>
    </w:p>
    <w:p w14:paraId="4FBC7241" w14:textId="77777777" w:rsidR="00814EB8" w:rsidRPr="009B120C" w:rsidRDefault="00814EB8" w:rsidP="00814EB8">
      <w:pPr>
        <w:pStyle w:val="RoAKAPIT"/>
      </w:pPr>
      <w:r w:rsidRPr="009B120C">
        <w:lastRenderedPageBreak/>
        <w:t>Osoby wykonujące zawód medyczny, z wyjątkiem przypadków, o których mowa w punktach 1-3 powyżej, są związane tajemnicą również po śmierci pacjenta.</w:t>
      </w:r>
    </w:p>
    <w:p w14:paraId="0B780DE5" w14:textId="77777777" w:rsidR="00814EB8" w:rsidRPr="009B120C" w:rsidRDefault="00814EB8" w:rsidP="00814EB8">
      <w:pPr>
        <w:pStyle w:val="Ro3poziomtytu"/>
      </w:pPr>
      <w:r w:rsidRPr="009B120C">
        <w:t>USTAWA o ochronie zdrowia psychicznego</w:t>
      </w:r>
    </w:p>
    <w:p w14:paraId="17B9BB59" w14:textId="77777777" w:rsidR="00814EB8" w:rsidRPr="009B120C" w:rsidRDefault="00814EB8" w:rsidP="00814EB8">
      <w:pPr>
        <w:pStyle w:val="RoAKAPIT"/>
      </w:pPr>
      <w:r w:rsidRPr="009B120C">
        <w:t>Psycholog wykonujący czynności, o których mowa w Ustawie o ochronie zdrowia ps</w:t>
      </w:r>
      <w:r w:rsidRPr="009B120C">
        <w:t>y</w:t>
      </w:r>
      <w:r w:rsidRPr="009B120C">
        <w:t>chicznego, zobowiązany jest do zachowania tajemnicy na mocy art. 50 ust. 1 tej Ust</w:t>
      </w:r>
      <w:r w:rsidRPr="009B120C">
        <w:t>a</w:t>
      </w:r>
      <w:r w:rsidRPr="009B120C">
        <w:t>wy.</w:t>
      </w:r>
    </w:p>
    <w:p w14:paraId="4B54FECD" w14:textId="77777777" w:rsidR="00814EB8" w:rsidRPr="002C4210" w:rsidRDefault="00814EB8" w:rsidP="00814EB8">
      <w:pPr>
        <w:pStyle w:val="RoAKAPIT"/>
      </w:pPr>
      <w:r w:rsidRPr="009B120C">
        <w:t>Zgodnie z art. 50 ust. 1 Ustawy o ochronie zdrowia psychicznego osoby wykonujące czynności wynikające z tej ustawy są obowiązane do zachowania w tajemnicy wszys</w:t>
      </w:r>
      <w:r w:rsidRPr="009B120C">
        <w:t>t</w:t>
      </w:r>
      <w:r w:rsidRPr="009B120C">
        <w:t>kiego, o czym powezmą wiadomość w związku z wykonywaniem tych czynności</w:t>
      </w:r>
      <w:r>
        <w:t xml:space="preserve">, </w:t>
      </w:r>
      <w:r w:rsidRPr="001C6BD0">
        <w:t>st</w:t>
      </w:r>
      <w:r w:rsidRPr="001C6BD0">
        <w:t>o</w:t>
      </w:r>
      <w:r w:rsidRPr="001C6BD0">
        <w:t>sownie do odrębnych przepisów, a nadto z zachowaniem przepisów rozdziału</w:t>
      </w:r>
      <w:r>
        <w:t xml:space="preserve"> 6 tej Ustawy</w:t>
      </w:r>
      <w:r w:rsidRPr="002C4210">
        <w:t>.</w:t>
      </w:r>
      <w:r>
        <w:t xml:space="preserve"> </w:t>
      </w:r>
    </w:p>
    <w:p w14:paraId="16BFE487" w14:textId="77777777" w:rsidR="00814EB8" w:rsidRPr="009B120C" w:rsidRDefault="00814EB8" w:rsidP="00814EB8">
      <w:pPr>
        <w:pStyle w:val="Ro3poziomtekst"/>
        <w:numPr>
          <w:ilvl w:val="0"/>
          <w:numId w:val="0"/>
        </w:numPr>
        <w:ind w:left="1134"/>
        <w:rPr>
          <w:lang w:val="pl-PL"/>
        </w:rPr>
      </w:pPr>
      <w:r w:rsidRPr="009B120C">
        <w:rPr>
          <w:lang w:val="pl-PL"/>
        </w:rPr>
        <w:t>Od obowiązku zachowania tajemnicy osoba wymieniona w art. 50 ust. 1 Ustawy o ochronie zdrowia psychicznego jest zwolniona w stosunku do:</w:t>
      </w:r>
    </w:p>
    <w:p w14:paraId="5AAED1A7" w14:textId="77777777" w:rsidR="00814EB8" w:rsidRPr="009B120C" w:rsidRDefault="00814EB8" w:rsidP="00814EB8">
      <w:pPr>
        <w:pStyle w:val="Rolistazacznikw"/>
        <w:numPr>
          <w:ilvl w:val="0"/>
          <w:numId w:val="22"/>
        </w:numPr>
        <w:rPr>
          <w:lang w:val="pl-PL"/>
        </w:rPr>
      </w:pPr>
      <w:r w:rsidRPr="009B120C">
        <w:rPr>
          <w:lang w:val="pl-PL"/>
        </w:rPr>
        <w:t>lekarza sprawującego opiekę nad osobą z zaburzeniami psychicznymi;</w:t>
      </w:r>
    </w:p>
    <w:p w14:paraId="7FADDFDC" w14:textId="77777777" w:rsidR="00814EB8" w:rsidRPr="009B120C" w:rsidRDefault="00814EB8" w:rsidP="00814EB8">
      <w:pPr>
        <w:pStyle w:val="Rolistazacznikw"/>
        <w:numPr>
          <w:ilvl w:val="0"/>
          <w:numId w:val="17"/>
        </w:numPr>
        <w:rPr>
          <w:lang w:val="pl-PL"/>
        </w:rPr>
      </w:pPr>
      <w:r w:rsidRPr="009B120C">
        <w:rPr>
          <w:lang w:val="pl-PL"/>
        </w:rPr>
        <w:t>właściwych organów administracji rządowej lub samorządowej co do okoliczności, których ujawnienie jest niezbędne do wykonywania zadań z zakresu pomocy sp</w:t>
      </w:r>
      <w:r w:rsidRPr="009B120C">
        <w:rPr>
          <w:lang w:val="pl-PL"/>
        </w:rPr>
        <w:t>o</w:t>
      </w:r>
      <w:r w:rsidRPr="009B120C">
        <w:rPr>
          <w:lang w:val="pl-PL"/>
        </w:rPr>
        <w:t>łecznej;</w:t>
      </w:r>
    </w:p>
    <w:p w14:paraId="4C720637" w14:textId="77777777" w:rsidR="00814EB8" w:rsidRPr="009B120C" w:rsidRDefault="00814EB8" w:rsidP="00814EB8">
      <w:pPr>
        <w:pStyle w:val="Rolistazacznikw"/>
        <w:numPr>
          <w:ilvl w:val="0"/>
          <w:numId w:val="17"/>
        </w:numPr>
        <w:rPr>
          <w:lang w:val="pl-PL"/>
        </w:rPr>
      </w:pPr>
      <w:r w:rsidRPr="009B120C">
        <w:rPr>
          <w:lang w:val="pl-PL"/>
        </w:rPr>
        <w:t>osób współuczestniczących w wykonywaniu czynności w ramach pomocy społec</w:t>
      </w:r>
      <w:r w:rsidRPr="009B120C">
        <w:rPr>
          <w:lang w:val="pl-PL"/>
        </w:rPr>
        <w:t>z</w:t>
      </w:r>
      <w:r w:rsidRPr="009B120C">
        <w:rPr>
          <w:lang w:val="pl-PL"/>
        </w:rPr>
        <w:t>nej, w zakresie, w jakim to jest niezbędne;</w:t>
      </w:r>
    </w:p>
    <w:p w14:paraId="4D65393B" w14:textId="77777777" w:rsidR="00814EB8" w:rsidRPr="009B120C" w:rsidRDefault="00814EB8" w:rsidP="00814EB8">
      <w:pPr>
        <w:pStyle w:val="Rolistazacznikw"/>
        <w:numPr>
          <w:ilvl w:val="0"/>
          <w:numId w:val="17"/>
        </w:numPr>
        <w:rPr>
          <w:lang w:val="pl-PL"/>
        </w:rPr>
      </w:pPr>
      <w:r w:rsidRPr="009B120C">
        <w:rPr>
          <w:lang w:val="pl-PL"/>
        </w:rPr>
        <w:t>Agencji Bezpieczeństwa Wewnętrznego, Służby Kontrwywiadu Wojskowego, Age</w:t>
      </w:r>
      <w:r w:rsidRPr="009B120C">
        <w:rPr>
          <w:lang w:val="pl-PL"/>
        </w:rPr>
        <w:t>n</w:t>
      </w:r>
      <w:r w:rsidRPr="009B120C">
        <w:rPr>
          <w:lang w:val="pl-PL"/>
        </w:rPr>
        <w:t>cji Wywiadu, Służby Wywiadu Wojskowego, Centralnego Biura Antykorupcyjnego, Policji, Żandarmerii Wojskowej, Straży Granicznej, Służby Więziennej, Biura Ochrony Rządu i ich upoważnionych pisemnie funkcjonariuszy lub żołnierzy w z</w:t>
      </w:r>
      <w:r w:rsidRPr="009B120C">
        <w:rPr>
          <w:lang w:val="pl-PL"/>
        </w:rPr>
        <w:t>a</w:t>
      </w:r>
      <w:r w:rsidRPr="009B120C">
        <w:rPr>
          <w:lang w:val="pl-PL"/>
        </w:rPr>
        <w:t>kresie niezbędnym do przeprowadzenia postępowania sprawdzającego na podst</w:t>
      </w:r>
      <w:r w:rsidRPr="009B120C">
        <w:rPr>
          <w:lang w:val="pl-PL"/>
        </w:rPr>
        <w:t>a</w:t>
      </w:r>
      <w:r w:rsidRPr="009B120C">
        <w:rPr>
          <w:lang w:val="pl-PL"/>
        </w:rPr>
        <w:t>wie przepisów o ochronie informacji niejawnych;</w:t>
      </w:r>
    </w:p>
    <w:p w14:paraId="3F5170B0" w14:textId="77777777" w:rsidR="00814EB8" w:rsidRPr="009B120C" w:rsidRDefault="00814EB8" w:rsidP="00814EB8">
      <w:pPr>
        <w:pStyle w:val="Rolistazacznikw"/>
        <w:numPr>
          <w:ilvl w:val="0"/>
          <w:numId w:val="17"/>
        </w:numPr>
        <w:rPr>
          <w:lang w:val="pl-PL"/>
        </w:rPr>
      </w:pPr>
      <w:r w:rsidRPr="009B120C">
        <w:rPr>
          <w:lang w:val="pl-PL"/>
        </w:rPr>
        <w:t>policjanta, upoważnionego pisemnie przez kierownika jednostki organizacyjnej P</w:t>
      </w:r>
      <w:r w:rsidRPr="009B120C">
        <w:rPr>
          <w:lang w:val="pl-PL"/>
        </w:rPr>
        <w:t>o</w:t>
      </w:r>
      <w:r w:rsidRPr="009B120C">
        <w:rPr>
          <w:lang w:val="pl-PL"/>
        </w:rPr>
        <w:t>licji, prowadzącego czynności operacyjno-rozpoznawcze w zakresie poszukiwań i identyfikacji osób.</w:t>
      </w:r>
    </w:p>
    <w:p w14:paraId="325CEB20" w14:textId="77777777" w:rsidR="00814EB8" w:rsidRPr="002E0380" w:rsidRDefault="00814EB8" w:rsidP="00814EB8">
      <w:pPr>
        <w:pStyle w:val="RoAKAPIT"/>
      </w:pPr>
      <w:r w:rsidRPr="009B120C">
        <w:t>W literaturze słusznie zwraca się uwagę na brak precyzji w określeniu zakresu podmi</w:t>
      </w:r>
      <w:r w:rsidRPr="009B120C">
        <w:t>o</w:t>
      </w:r>
      <w:r w:rsidRPr="009B120C">
        <w:t>towego art. 50 Ustawy o ochronie zdrowia psychicznego</w:t>
      </w:r>
      <w:r w:rsidRPr="009B120C">
        <w:rPr>
          <w:rStyle w:val="Odwoanieprzypisudolnego"/>
        </w:rPr>
        <w:footnoteReference w:id="5"/>
      </w:r>
      <w:r w:rsidRPr="009B120C">
        <w:t>.</w:t>
      </w:r>
      <w:r w:rsidRPr="002854C3">
        <w:t xml:space="preserve"> </w:t>
      </w:r>
      <w:r w:rsidRPr="00D573B6">
        <w:t xml:space="preserve">Na tle omawianego przepisu pojawia się </w:t>
      </w:r>
      <w:r w:rsidRPr="009C4967">
        <w:t xml:space="preserve">zatem </w:t>
      </w:r>
      <w:r w:rsidRPr="006C7223">
        <w:t>w</w:t>
      </w:r>
      <w:r w:rsidRPr="0079298F">
        <w:t xml:space="preserve">ątpliwość, czy psycholog może być osobą wykonującą czynności określone w </w:t>
      </w:r>
      <w:r w:rsidRPr="00DD25E7">
        <w:t xml:space="preserve">tej </w:t>
      </w:r>
      <w:r w:rsidRPr="002E0380">
        <w:t>Ustawie.</w:t>
      </w:r>
    </w:p>
    <w:p w14:paraId="31B506A3" w14:textId="77777777" w:rsidR="00814EB8" w:rsidRPr="009B120C" w:rsidRDefault="00814EB8" w:rsidP="00814EB8">
      <w:pPr>
        <w:pStyle w:val="RoAKAPIT"/>
      </w:pPr>
      <w:r w:rsidRPr="00713198">
        <w:lastRenderedPageBreak/>
        <w:t>W doktrynie przyjmuje się, że z</w:t>
      </w:r>
      <w:r w:rsidRPr="001B0D61">
        <w:t xml:space="preserve">akres podmiotowy </w:t>
      </w:r>
      <w:r w:rsidRPr="00A93F10">
        <w:t xml:space="preserve">powyższego przepisu </w:t>
      </w:r>
      <w:r w:rsidRPr="001262CF">
        <w:t>jest bardzo szeroki i odnosi się do wszystkich osób wykonują</w:t>
      </w:r>
      <w:r w:rsidRPr="00D25AE8">
        <w:t>cych czynności wynikające z U</w:t>
      </w:r>
      <w:r w:rsidRPr="00087F5F">
        <w:t>stawy o ochro</w:t>
      </w:r>
      <w:r w:rsidRPr="009C31C0">
        <w:t>nie zdrowia psychicznego, a więc nie tylko lekarzy psychiatrów, ale także psych</w:t>
      </w:r>
      <w:r w:rsidRPr="00260CE7">
        <w:t>o</w:t>
      </w:r>
      <w:r w:rsidRPr="00E53449">
        <w:t>logów, pielęgniarek, osób wchodzących w skład zespołu ratownictwa medycznego, s</w:t>
      </w:r>
      <w:r w:rsidRPr="0076484D">
        <w:t>ę</w:t>
      </w:r>
      <w:r w:rsidRPr="00D62D35">
        <w:t>dziów wizytujących szpital, sędziów orzekających w sprawach wynikających z ustawy, a także perso</w:t>
      </w:r>
      <w:r w:rsidRPr="00EA3FFA">
        <w:t>nelu administracyjnego szpitala itp.</w:t>
      </w:r>
      <w:r w:rsidRPr="009B120C">
        <w:rPr>
          <w:rStyle w:val="Odwoanieprzypisudolnego"/>
        </w:rPr>
        <w:footnoteReference w:id="6"/>
      </w:r>
    </w:p>
    <w:p w14:paraId="08CC7728" w14:textId="77777777" w:rsidR="00814EB8" w:rsidRPr="00D573B6" w:rsidRDefault="00814EB8" w:rsidP="00814EB8">
      <w:pPr>
        <w:pStyle w:val="RoAKAPIT"/>
      </w:pPr>
      <w:r w:rsidRPr="002854C3">
        <w:t>Takie stanowisko zajął również</w:t>
      </w:r>
      <w:r w:rsidRPr="00D573B6">
        <w:t xml:space="preserve"> Sąd Najwyższy w wyroku z dnia 24 stycznia 2008 r., sygn. akt V KK 230/07, LEX nr 359261, stwierdzając, że: </w:t>
      </w:r>
    </w:p>
    <w:p w14:paraId="2703E823" w14:textId="77777777" w:rsidR="00814EB8" w:rsidRPr="00DD25E7" w:rsidRDefault="00814EB8" w:rsidP="00814EB8">
      <w:pPr>
        <w:pStyle w:val="Rocytat"/>
      </w:pPr>
      <w:r w:rsidRPr="009C4967">
        <w:t xml:space="preserve">Tajemnicą określoną w Ustawie o ochronie zdrowia psychicznego objęte są osoby, </w:t>
      </w:r>
      <w:r w:rsidRPr="006C7223">
        <w:t>które działały dla ochrony zdrowia psychicznego poprzez dokonywanie czynności przewidzianych w tej ustawie. Tajemnica ta obejmuje zatem również przedstaw</w:t>
      </w:r>
      <w:r w:rsidRPr="0079298F">
        <w:t>i</w:t>
      </w:r>
      <w:r w:rsidRPr="00DD25E7">
        <w:t>cieli innych zawodów niż lekarz psychiatra.</w:t>
      </w:r>
    </w:p>
    <w:p w14:paraId="5BED5FCE" w14:textId="77777777" w:rsidR="00814EB8" w:rsidRDefault="00814EB8" w:rsidP="00814EB8">
      <w:pPr>
        <w:pStyle w:val="RoAKAPIT"/>
      </w:pPr>
      <w:r w:rsidRPr="00DD25E7">
        <w:t>Osoby te są zobowiązane do zachowania w tajemnicy wszystki</w:t>
      </w:r>
      <w:r w:rsidRPr="002E0380">
        <w:t xml:space="preserve">ego, o czym powezmą wiadomość w związku z wykonywaniem czynności wynikających z </w:t>
      </w:r>
      <w:r w:rsidRPr="00713198">
        <w:t>omawianej U</w:t>
      </w:r>
      <w:r w:rsidRPr="001B0D61">
        <w:t>stawy (zakres przedmiotowy). Innymi słowy, na wynika</w:t>
      </w:r>
      <w:r w:rsidRPr="00A93F10">
        <w:t>jącą z U</w:t>
      </w:r>
      <w:r w:rsidRPr="001262CF">
        <w:t>stawy o ochronie zdrowia psychicznego tajemnicę należy spojrzeć przez pry</w:t>
      </w:r>
      <w:r w:rsidRPr="00D25AE8">
        <w:t>zmat treści samej U</w:t>
      </w:r>
      <w:r w:rsidRPr="00087F5F">
        <w:t>stawy i zakre</w:t>
      </w:r>
      <w:r w:rsidRPr="009C31C0">
        <w:t>su przedmiotowego, który ustawa ta obejmuje. Najogólniej można powiedzieć, iż tajemn</w:t>
      </w:r>
      <w:r w:rsidRPr="00260CE7">
        <w:t>i</w:t>
      </w:r>
      <w:r w:rsidRPr="00E53449">
        <w:t xml:space="preserve">cę stanowi wszystko, co jest związane z ochroną zdrowia psychicznego konkretnej osoby, a więc jest nią nie tylko dokumentacja medyczna, ale także lista pacjentów szpitala </w:t>
      </w:r>
      <w:r w:rsidRPr="0076484D">
        <w:t>psychiatrycznego oraz informacje wynikające z akt sądowych dotyczących p</w:t>
      </w:r>
      <w:r w:rsidRPr="00D62D35">
        <w:t>o</w:t>
      </w:r>
      <w:r w:rsidRPr="00EA3FFA">
        <w:t>stępowań prowadzonych na podstawie oma</w:t>
      </w:r>
      <w:r w:rsidRPr="0078660D">
        <w:t>wianej U</w:t>
      </w:r>
      <w:r w:rsidRPr="006657AB">
        <w:t>stawy</w:t>
      </w:r>
      <w:r w:rsidRPr="009B120C">
        <w:rPr>
          <w:rStyle w:val="Odwoanieprzypisudolnego"/>
        </w:rPr>
        <w:footnoteReference w:id="7"/>
      </w:r>
      <w:r w:rsidRPr="009B120C">
        <w:t>.</w:t>
      </w:r>
      <w:r w:rsidRPr="002854C3">
        <w:t xml:space="preserve"> Czynności te obejmować w szczególności będą promocję zdrowia psychicznego i zapobieganie zaburzeniom ps</w:t>
      </w:r>
      <w:r w:rsidRPr="00D573B6">
        <w:t>y</w:t>
      </w:r>
      <w:r w:rsidRPr="009C4967">
        <w:t>chicznym, zapewnienie oso</w:t>
      </w:r>
      <w:r w:rsidRPr="006C7223">
        <w:t>bom z takimi zaburzeniami wielostronnej i powszechnie d</w:t>
      </w:r>
      <w:r w:rsidRPr="0079298F">
        <w:t>o</w:t>
      </w:r>
      <w:r w:rsidRPr="00DD25E7">
        <w:t>stępnej opieki zdrowotnej oraz innych form opieki i pomocy, w tym terapeutycznej, niezbędnych do życia w środowisku rodzinnym i społecznym.</w:t>
      </w:r>
    </w:p>
    <w:p w14:paraId="3C813A8D" w14:textId="77777777" w:rsidR="00814EB8" w:rsidRPr="002E0380" w:rsidRDefault="00814EB8" w:rsidP="00814EB8">
      <w:pPr>
        <w:pStyle w:val="RoAKAPIT"/>
      </w:pPr>
      <w:r>
        <w:t xml:space="preserve">W konsekwencji psychoterapeuta psycholog wykonujący czynności wynikające z </w:t>
      </w:r>
      <w:r w:rsidRPr="009B120C">
        <w:t>Ust</w:t>
      </w:r>
      <w:r w:rsidRPr="009B120C">
        <w:t>a</w:t>
      </w:r>
      <w:r w:rsidRPr="009B120C">
        <w:t xml:space="preserve">wy o ochronie zdrowia psychicznego </w:t>
      </w:r>
      <w:r>
        <w:t>jest</w:t>
      </w:r>
      <w:r w:rsidRPr="009B120C">
        <w:t xml:space="preserve"> </w:t>
      </w:r>
      <w:r>
        <w:t>z</w:t>
      </w:r>
      <w:r w:rsidRPr="009B120C">
        <w:t>obowią</w:t>
      </w:r>
      <w:r>
        <w:t>zany</w:t>
      </w:r>
      <w:r w:rsidRPr="009B120C">
        <w:t xml:space="preserve"> do zachowania w tajemnicy wszyst</w:t>
      </w:r>
      <w:r>
        <w:t>kiego, o czym poweźmie</w:t>
      </w:r>
      <w:r w:rsidRPr="009B120C">
        <w:t xml:space="preserve"> wiadomość w związku z wykonywaniem tych czynn</w:t>
      </w:r>
      <w:r w:rsidRPr="009B120C">
        <w:t>o</w:t>
      </w:r>
      <w:r w:rsidRPr="009B120C">
        <w:t>ści</w:t>
      </w:r>
      <w:r>
        <w:t xml:space="preserve">, </w:t>
      </w:r>
      <w:r w:rsidRPr="001C6BD0">
        <w:t xml:space="preserve">stosownie do </w:t>
      </w:r>
      <w:r>
        <w:t>przepisów Ustawy o zawodzie psychologa</w:t>
      </w:r>
      <w:r w:rsidRPr="001C6BD0">
        <w:t>, a nadto z zachowaniem przepisów rozdziału</w:t>
      </w:r>
      <w:r>
        <w:t xml:space="preserve"> 6 Ustawy o ochronie zdrowia psychicznego</w:t>
      </w:r>
      <w:r w:rsidRPr="002C4210">
        <w:t>.</w:t>
      </w:r>
      <w:r>
        <w:t xml:space="preserve"> </w:t>
      </w:r>
    </w:p>
    <w:p w14:paraId="44B00F76" w14:textId="77777777" w:rsidR="00814EB8" w:rsidRPr="002854C3" w:rsidRDefault="00814EB8" w:rsidP="00814EB8">
      <w:pPr>
        <w:pStyle w:val="Ro2poziomtytu"/>
      </w:pPr>
      <w:r w:rsidRPr="002854C3">
        <w:t>Możliwość zwolnienia z obowiązku zachowania tajemnicy</w:t>
      </w:r>
    </w:p>
    <w:p w14:paraId="314DEC59" w14:textId="77777777" w:rsidR="00814EB8" w:rsidRPr="00D573B6" w:rsidRDefault="00814EB8" w:rsidP="00814EB8">
      <w:pPr>
        <w:pStyle w:val="Ro3poziomtytu"/>
      </w:pPr>
      <w:r w:rsidRPr="00D573B6">
        <w:t>postępowanie karne</w:t>
      </w:r>
    </w:p>
    <w:p w14:paraId="1570DAF1" w14:textId="77777777" w:rsidR="00814EB8" w:rsidRPr="006C7223" w:rsidRDefault="00814EB8" w:rsidP="00814EB8">
      <w:pPr>
        <w:pStyle w:val="Ro4poziom"/>
      </w:pPr>
      <w:r w:rsidRPr="009C4967">
        <w:lastRenderedPageBreak/>
        <w:t>PODST</w:t>
      </w:r>
      <w:r w:rsidRPr="006C7223">
        <w:t>AWY UCHYLENIA TAJEMNICY</w:t>
      </w:r>
    </w:p>
    <w:p w14:paraId="258C0367" w14:textId="77777777" w:rsidR="00814EB8" w:rsidRPr="00EA3FFA" w:rsidRDefault="00814EB8" w:rsidP="00814EB8">
      <w:pPr>
        <w:pStyle w:val="RoAKAPIT"/>
      </w:pPr>
      <w:r w:rsidRPr="0079298F">
        <w:t>Zgodnie z ogólną regułą</w:t>
      </w:r>
      <w:r w:rsidRPr="00DD25E7">
        <w:t xml:space="preserve"> wyrażoną w </w:t>
      </w:r>
      <w:r w:rsidRPr="002E0380">
        <w:t>art. 177 § 1 ustawy</w:t>
      </w:r>
      <w:r w:rsidRPr="00713198">
        <w:t xml:space="preserve"> z dnia </w:t>
      </w:r>
      <w:r w:rsidRPr="001B0D61">
        <w:t>6 czerwca 1997 r. K</w:t>
      </w:r>
      <w:r w:rsidRPr="00A93F10">
        <w:t>o</w:t>
      </w:r>
      <w:r w:rsidRPr="001262CF">
        <w:t xml:space="preserve">deks postępowania karnego (Dz. U. z 1997 r. </w:t>
      </w:r>
      <w:r w:rsidRPr="00D25AE8">
        <w:t xml:space="preserve">Nr 89, poz. 556 z </w:t>
      </w:r>
      <w:proofErr w:type="spellStart"/>
      <w:r w:rsidRPr="00D25AE8">
        <w:t>późn</w:t>
      </w:r>
      <w:proofErr w:type="spellEnd"/>
      <w:r w:rsidRPr="00D25AE8">
        <w:t>. zm.) („</w:t>
      </w:r>
      <w:r w:rsidRPr="00087F5F">
        <w:rPr>
          <w:b/>
        </w:rPr>
        <w:t>KPK</w:t>
      </w:r>
      <w:r w:rsidRPr="009C31C0">
        <w:t xml:space="preserve">”) </w:t>
      </w:r>
      <w:r w:rsidRPr="00260CE7">
        <w:t>każda osoba wezwana w charakterze świadka ma obowiązek stawić się i z</w:t>
      </w:r>
      <w:r w:rsidRPr="00E53449">
        <w:t>łożyć zezn</w:t>
      </w:r>
      <w:r w:rsidRPr="0076484D">
        <w:t>a</w:t>
      </w:r>
      <w:r w:rsidRPr="00D62D35">
        <w:t xml:space="preserve">nia. </w:t>
      </w:r>
    </w:p>
    <w:p w14:paraId="076B5492" w14:textId="77777777" w:rsidR="00814EB8" w:rsidRPr="0055079D" w:rsidRDefault="00814EB8" w:rsidP="00814EB8">
      <w:pPr>
        <w:pStyle w:val="RoAKAPIT"/>
      </w:pPr>
      <w:r w:rsidRPr="00EA3FFA">
        <w:t>O</w:t>
      </w:r>
      <w:r w:rsidRPr="0078660D">
        <w:t xml:space="preserve">soby obowiązane do zachowania </w:t>
      </w:r>
      <w:r w:rsidRPr="006657AB">
        <w:rPr>
          <w:b/>
        </w:rPr>
        <w:t>tajemnicy związanej z wykonywaniem zawodu</w:t>
      </w:r>
      <w:r w:rsidRPr="00F3374A">
        <w:t xml:space="preserve"> lub funkcji mogą </w:t>
      </w:r>
      <w:r w:rsidRPr="006E1E1C">
        <w:t xml:space="preserve">jednakże </w:t>
      </w:r>
      <w:r w:rsidRPr="008D053D">
        <w:rPr>
          <w:b/>
        </w:rPr>
        <w:t>odmówić zeznań</w:t>
      </w:r>
      <w:r w:rsidRPr="003B16E9">
        <w:t xml:space="preserve"> co do okoliczności, na które rozciąga się ten obowiązek, chyba że sąd lub prokurator </w:t>
      </w:r>
      <w:r w:rsidRPr="00B92D30">
        <w:rPr>
          <w:b/>
        </w:rPr>
        <w:t>dla dobra wymiaru sprawiedliwości</w:t>
      </w:r>
      <w:r w:rsidRPr="00AF6955">
        <w:t xml:space="preserve"> zwolni</w:t>
      </w:r>
      <w:r w:rsidRPr="008074FD">
        <w:t xml:space="preserve"> te osoby od obowiązku zachowania tajemnicy, jeżeli ustawy szczególne nie st</w:t>
      </w:r>
      <w:r w:rsidRPr="008C12AC">
        <w:t>a</w:t>
      </w:r>
      <w:r w:rsidRPr="007577B1">
        <w:t>nowią inaczej. Na postanowienie w tym przedmiocie przysługuje zażalenie</w:t>
      </w:r>
      <w:r w:rsidRPr="00077B99">
        <w:t xml:space="preserve"> (art. 180 § 1 KPK)</w:t>
      </w:r>
      <w:r w:rsidRPr="0055079D">
        <w:t>.</w:t>
      </w:r>
    </w:p>
    <w:p w14:paraId="3B9829D3" w14:textId="77777777" w:rsidR="00814EB8" w:rsidRPr="00FC0D14" w:rsidRDefault="00814EB8" w:rsidP="00814EB8">
      <w:pPr>
        <w:pStyle w:val="RoAKAPIT"/>
      </w:pPr>
      <w:r w:rsidRPr="00E4251E">
        <w:t xml:space="preserve">Z kolei, osoby obowiązane do zachowania </w:t>
      </w:r>
      <w:r w:rsidRPr="000023F0">
        <w:rPr>
          <w:b/>
        </w:rPr>
        <w:t>tajemnicy lekarskiej</w:t>
      </w:r>
      <w:r w:rsidRPr="00D44169">
        <w:t xml:space="preserve"> mogą być przesł</w:t>
      </w:r>
      <w:r w:rsidRPr="00ED0E0C">
        <w:t>u</w:t>
      </w:r>
      <w:r w:rsidRPr="00A024C6">
        <w:t>chiwane co</w:t>
      </w:r>
      <w:r w:rsidRPr="006E6683">
        <w:t xml:space="preserve"> do faktów objętych tą tajemnicą tylko wtedy, gdy jest to niezbędne dla d</w:t>
      </w:r>
      <w:r w:rsidRPr="0061767C">
        <w:t>o</w:t>
      </w:r>
      <w:r w:rsidRPr="00787F13">
        <w:t>bra wymiaru sprawiedliwości, a okoliczność nie może być ustalona na podstawie inn</w:t>
      </w:r>
      <w:r w:rsidRPr="009C29F3">
        <w:t>e</w:t>
      </w:r>
      <w:r w:rsidRPr="005B61B1">
        <w:t>go dowodu. W postępowaniu przygotowawczym w przedmiocie przesłuchania lub zezwolenia na przesłuchani</w:t>
      </w:r>
      <w:r w:rsidRPr="00957CEA">
        <w:t>e decyduje sąd, na posiedzeniu bez udziału stron, w term</w:t>
      </w:r>
      <w:r w:rsidRPr="009E1C1E">
        <w:t>i</w:t>
      </w:r>
      <w:r w:rsidRPr="00DD196A">
        <w:t>nie nie dłuższym niż 7 dni od daty doręczenia wniosku prokuratora. Na postanowienie sądu przysługuje zażalenie</w:t>
      </w:r>
      <w:r w:rsidRPr="00F811F6">
        <w:t xml:space="preserve"> (art. 180 § 2 KPK)</w:t>
      </w:r>
      <w:r w:rsidRPr="00FC0D14">
        <w:t>.</w:t>
      </w:r>
    </w:p>
    <w:p w14:paraId="578953C0" w14:textId="77777777" w:rsidR="00814EB8" w:rsidRPr="00972F06" w:rsidRDefault="00814EB8" w:rsidP="00814EB8">
      <w:pPr>
        <w:pStyle w:val="RoAKAPIT"/>
      </w:pPr>
      <w:r w:rsidRPr="006535B0">
        <w:t xml:space="preserve">W przypadku psychoterapeutów psychologów </w:t>
      </w:r>
      <w:r w:rsidRPr="00E44255">
        <w:t xml:space="preserve">(niebędących lekarzami) </w:t>
      </w:r>
      <w:r w:rsidRPr="00670D25">
        <w:t>zas</w:t>
      </w:r>
      <w:r w:rsidRPr="008B2918">
        <w:t>tosowanie znajdzie wyłącznie</w:t>
      </w:r>
      <w:r w:rsidRPr="00BD137D">
        <w:t xml:space="preserve"> § 1</w:t>
      </w:r>
      <w:r w:rsidRPr="005110F3">
        <w:t xml:space="preserve"> omawianego przepisu</w:t>
      </w:r>
      <w:r w:rsidRPr="00DF0F8A">
        <w:t xml:space="preserve"> odnoszący się do zwolnienia od obowią</w:t>
      </w:r>
      <w:r w:rsidRPr="00D53CF0">
        <w:t>z</w:t>
      </w:r>
      <w:r w:rsidRPr="00E91503">
        <w:t>ku zachowania tajemnicy związanej z wykonywaniem zawodu</w:t>
      </w:r>
      <w:r w:rsidRPr="00AD3704">
        <w:t xml:space="preserve">. </w:t>
      </w:r>
      <w:r>
        <w:t xml:space="preserve">§ 2 przepisu dotyczy bowiem wyłącznie lekarzy. </w:t>
      </w:r>
    </w:p>
    <w:p w14:paraId="4A5ECD42" w14:textId="77777777" w:rsidR="00814EB8" w:rsidRPr="00972F06" w:rsidRDefault="00814EB8" w:rsidP="00814EB8">
      <w:pPr>
        <w:pStyle w:val="Ro4poziom"/>
      </w:pPr>
      <w:r w:rsidRPr="00972F06">
        <w:t xml:space="preserve">TRYB zwolnienia </w:t>
      </w:r>
    </w:p>
    <w:p w14:paraId="31F53505" w14:textId="77777777" w:rsidR="00814EB8" w:rsidRPr="006535B0" w:rsidRDefault="00814EB8" w:rsidP="00814EB8">
      <w:pPr>
        <w:pStyle w:val="RoAKAPIT"/>
      </w:pPr>
      <w:r w:rsidRPr="00972F06">
        <w:t>Zwolnienie z obowiązku zachowania tajemnicy związanej z wykonywaniem zawodu n</w:t>
      </w:r>
      <w:r w:rsidRPr="00972F06">
        <w:t>a</w:t>
      </w:r>
      <w:r w:rsidRPr="00DD196A">
        <w:t xml:space="preserve">stępuje w </w:t>
      </w:r>
      <w:r w:rsidRPr="00F811F6">
        <w:rPr>
          <w:b/>
          <w:bCs/>
        </w:rPr>
        <w:t>zależności od stadium postępowania na podstawie postanowienia prokuratora lub sądu</w:t>
      </w:r>
      <w:r w:rsidRPr="00FC0D14">
        <w:t xml:space="preserve">. </w:t>
      </w:r>
    </w:p>
    <w:p w14:paraId="26FFC4B4" w14:textId="77777777" w:rsidR="00814EB8" w:rsidRPr="002854C3" w:rsidRDefault="00814EB8" w:rsidP="00814EB8">
      <w:pPr>
        <w:pStyle w:val="RoAKAPIT"/>
      </w:pPr>
      <w:r w:rsidRPr="00E44255">
        <w:t xml:space="preserve">W postępowaniu przygotowawczym jest to wyłączna kompetencja prokuratora, zatem zwolnić z powyższych tajemnic nie może Policja </w:t>
      </w:r>
      <w:r w:rsidRPr="00670D25">
        <w:t>ani inny organ uprawniony do prow</w:t>
      </w:r>
      <w:r w:rsidRPr="008B2918">
        <w:t>a</w:t>
      </w:r>
      <w:r w:rsidRPr="00BD137D">
        <w:t xml:space="preserve">dzenia postępowania na podstawie odrębnych przepisów. </w:t>
      </w:r>
      <w:r w:rsidRPr="005110F3">
        <w:t>W</w:t>
      </w:r>
      <w:r w:rsidRPr="00DF0F8A">
        <w:t>ymienione organy mają nie tylko uprawnienie, ale i obowiązek zwolnienia z tajemnicy, gdy zaistnieją ku temu w</w:t>
      </w:r>
      <w:r w:rsidRPr="00D53CF0">
        <w:t>y</w:t>
      </w:r>
      <w:r w:rsidRPr="00E91503">
        <w:t>magane przesłanki</w:t>
      </w:r>
      <w:r w:rsidRPr="009B120C">
        <w:rPr>
          <w:rStyle w:val="Odwoanieprzypisudolnego"/>
        </w:rPr>
        <w:footnoteReference w:id="8"/>
      </w:r>
      <w:r w:rsidRPr="009B120C">
        <w:t>.</w:t>
      </w:r>
    </w:p>
    <w:p w14:paraId="3D29F699" w14:textId="77777777" w:rsidR="00814EB8" w:rsidRPr="009B120C" w:rsidRDefault="00814EB8" w:rsidP="00814EB8">
      <w:pPr>
        <w:pStyle w:val="RoAKAPIT"/>
      </w:pPr>
      <w:r w:rsidRPr="00D573B6">
        <w:t>Na etapie jurysdykcyjnym decyzja o zwolnieniu z tajemnicy może zapaść zarówno na roz</w:t>
      </w:r>
      <w:r w:rsidRPr="009C4967">
        <w:t xml:space="preserve">prawie, jak i na posiedzeniu. Wobec braku uregulowań szczegółowych należy uznać, </w:t>
      </w:r>
      <w:r w:rsidRPr="009C4967">
        <w:lastRenderedPageBreak/>
        <w:t>że jeśli wyznaczone zostało posiedzenie w przedmiocie zwolnienia z zachowania t</w:t>
      </w:r>
      <w:r w:rsidRPr="006C7223">
        <w:t>a</w:t>
      </w:r>
      <w:r w:rsidRPr="0079298F">
        <w:t>jemnicy zawodowej lub funkcyjnej, strony mogą wziąć w nim udział, jeśli się stawią (art. 96 § 2</w:t>
      </w:r>
      <w:r w:rsidRPr="00DD25E7">
        <w:t xml:space="preserve"> KPK). Prawomocne postanowienie zwalniające od obowiązku zachowania tajemnicy wyklucza dopuszczalność odmowy złożenia przez świadka zeznań w zakresie w nim określonym. Złożenie zeznań staje się od tego momentu jego obowiązkiem</w:t>
      </w:r>
      <w:r w:rsidRPr="009B120C">
        <w:rPr>
          <w:rStyle w:val="Odwoanieprzypisudolnego"/>
        </w:rPr>
        <w:footnoteReference w:id="9"/>
      </w:r>
      <w:r w:rsidRPr="009B120C">
        <w:t>.</w:t>
      </w:r>
    </w:p>
    <w:p w14:paraId="0DE610D2" w14:textId="77777777" w:rsidR="00814EB8" w:rsidRPr="009C4967" w:rsidRDefault="00814EB8" w:rsidP="00814EB8">
      <w:pPr>
        <w:pStyle w:val="RoAKAPIT"/>
      </w:pPr>
      <w:r w:rsidRPr="009B120C">
        <w:t>W kontekście art. 180 § 1 K</w:t>
      </w:r>
      <w:r w:rsidRPr="002854C3">
        <w:t>PK należy podkreślić, że przesłuchiwanie "co do faktów o</w:t>
      </w:r>
      <w:r w:rsidRPr="00D573B6">
        <w:t>b</w:t>
      </w:r>
      <w:r w:rsidRPr="009C4967">
        <w:t>jętych tajemnicą" oznacza, iż stan tajemnicy (istnienie tajemnicy) ocenia się najpierw według brzmienia odpowiednich przepisów ustaw, które tajemnicę reglamentują.</w:t>
      </w:r>
      <w:r>
        <w:t xml:space="preserve"> W przypadku psychoterapeutów psychologów będą to przepisy art. 14 Ustawy o zawodzie psychologa, art. 13 U</w:t>
      </w:r>
      <w:r w:rsidRPr="00D25AE8">
        <w:t>sta</w:t>
      </w:r>
      <w:r w:rsidRPr="00087F5F">
        <w:t xml:space="preserve">wy </w:t>
      </w:r>
      <w:r w:rsidRPr="000D3E78">
        <w:t>o prawach pacjenta</w:t>
      </w:r>
      <w:r>
        <w:t xml:space="preserve"> lub art. 50 U</w:t>
      </w:r>
      <w:r w:rsidRPr="009C31C0">
        <w:t>stawy o ochronie zdrowia psychicznego</w:t>
      </w:r>
      <w:r w:rsidRPr="000D3E78">
        <w:t>.</w:t>
      </w:r>
    </w:p>
    <w:p w14:paraId="4E1FF578" w14:textId="77777777" w:rsidR="00814EB8" w:rsidRPr="009B120C" w:rsidRDefault="00814EB8" w:rsidP="00814EB8">
      <w:pPr>
        <w:pStyle w:val="RoAKAPIT"/>
      </w:pPr>
      <w:r w:rsidRPr="006C7223">
        <w:t>W poprzednim stanie prawnym</w:t>
      </w:r>
      <w:r w:rsidRPr="0079298F">
        <w:t xml:space="preserve"> </w:t>
      </w:r>
      <w:r w:rsidRPr="00DD25E7">
        <w:t>obowiąz</w:t>
      </w:r>
      <w:r w:rsidRPr="002E0380">
        <w:t xml:space="preserve">ującym do </w:t>
      </w:r>
      <w:r w:rsidRPr="00713198">
        <w:t xml:space="preserve">1 lipca 2015 r. </w:t>
      </w:r>
      <w:r w:rsidRPr="001B0D61">
        <w:t>problematyczną kwestią był brak przesłanek uchylania tajemnicy wyartykułowanej w art. 180 § 1</w:t>
      </w:r>
      <w:r w:rsidRPr="00A93F10">
        <w:t xml:space="preserve"> KPK</w:t>
      </w:r>
      <w:r w:rsidRPr="001262CF">
        <w:t xml:space="preserve">. </w:t>
      </w:r>
      <w:r w:rsidRPr="00D25AE8">
        <w:t>K</w:t>
      </w:r>
      <w:r w:rsidRPr="00087F5F">
        <w:t>odeks nie precyz</w:t>
      </w:r>
      <w:r w:rsidRPr="009C31C0">
        <w:t>ował</w:t>
      </w:r>
      <w:r w:rsidRPr="00260CE7">
        <w:t xml:space="preserve"> </w:t>
      </w:r>
      <w:r w:rsidRPr="00E53449">
        <w:t xml:space="preserve">bowiem </w:t>
      </w:r>
      <w:r w:rsidRPr="0076484D">
        <w:t>żadnych przesłanek de</w:t>
      </w:r>
      <w:r w:rsidRPr="00D62D35">
        <w:t>cyzji w tym przedmiocie. S</w:t>
      </w:r>
      <w:r w:rsidRPr="00EA3FFA">
        <w:t>łus</w:t>
      </w:r>
      <w:r w:rsidRPr="0078660D">
        <w:t>z</w:t>
      </w:r>
      <w:r w:rsidRPr="006657AB">
        <w:t xml:space="preserve">nie zatem postulowano </w:t>
      </w:r>
      <w:r w:rsidRPr="00F3374A">
        <w:t xml:space="preserve">w doktrynie </w:t>
      </w:r>
      <w:r w:rsidRPr="006E1E1C">
        <w:t>ich wprowadzenie.</w:t>
      </w:r>
      <w:r w:rsidRPr="008D053D">
        <w:t xml:space="preserve"> </w:t>
      </w:r>
      <w:r w:rsidRPr="003B16E9">
        <w:t>Z uwagi na brak kryteriów zwolnienia z tajemnicy w</w:t>
      </w:r>
      <w:r w:rsidRPr="00B92D30">
        <w:t xml:space="preserve"> orzecznictwie SN wskazywano, że zwolnienie z obowiązku poufności jest możliwe wówczas, gdy ujawnienie faktów wynikających z tajemnicy jest konieczne dla prawidłowego wyrokowania w sprawie i może nastąpić </w:t>
      </w:r>
      <w:r w:rsidRPr="00AF6955">
        <w:t>tylko wtedy, gdy związane jest z okolicznościami objętymi tajemnicą niezbędnymi dla rozstrzygnięcia określonej sprawy karnej. Oznacza</w:t>
      </w:r>
      <w:r w:rsidRPr="008074FD">
        <w:t>ło</w:t>
      </w:r>
      <w:r w:rsidRPr="008C12AC">
        <w:t xml:space="preserve"> to brak możliwości dokonania ustaleń za pomocą innych środków dowodowych przy jednoczesnym wyczerpaniu istniejących w da</w:t>
      </w:r>
      <w:r w:rsidRPr="007577B1">
        <w:t>nej sprawie źródeł dowodowych</w:t>
      </w:r>
      <w:r w:rsidRPr="009B120C">
        <w:rPr>
          <w:rStyle w:val="Odwoanieprzypisudolnego"/>
        </w:rPr>
        <w:footnoteReference w:id="10"/>
      </w:r>
      <w:r w:rsidRPr="009B120C">
        <w:t xml:space="preserve">. </w:t>
      </w:r>
    </w:p>
    <w:p w14:paraId="3B18EABD" w14:textId="77777777" w:rsidR="00814EB8" w:rsidRPr="00EA3FFA" w:rsidRDefault="00814EB8" w:rsidP="00814EB8">
      <w:pPr>
        <w:pStyle w:val="RoAKAPIT"/>
      </w:pPr>
      <w:r w:rsidRPr="002854C3">
        <w:t>Z</w:t>
      </w:r>
      <w:r w:rsidRPr="00D573B6">
        <w:t xml:space="preserve">miana wprowadzona nowelą z 27 września </w:t>
      </w:r>
      <w:r w:rsidRPr="009C4967">
        <w:t>2013 r.</w:t>
      </w:r>
      <w:r w:rsidRPr="006C7223">
        <w:t xml:space="preserve">, która weszła w życie 1 lipca 2015 r. </w:t>
      </w:r>
      <w:r w:rsidRPr="0079298F">
        <w:t>s</w:t>
      </w:r>
      <w:r w:rsidRPr="00DD25E7">
        <w:t>powod</w:t>
      </w:r>
      <w:r w:rsidRPr="002E0380">
        <w:t>owała</w:t>
      </w:r>
      <w:r w:rsidRPr="00713198">
        <w:t>, że dla zwolnienia z obowiązku zachowania tajemnicy związanej z w</w:t>
      </w:r>
      <w:r w:rsidRPr="001B0D61">
        <w:t>y</w:t>
      </w:r>
      <w:r w:rsidRPr="00A93F10">
        <w:t>konywaniem zawodu lub funkcji nie wystarczy już samo uznani</w:t>
      </w:r>
      <w:r w:rsidRPr="001262CF">
        <w:t xml:space="preserve">e prokuratora lub sądu, że zeznania świadka objęte tajemnicą mogą przyczynić się do dokonania prawdziwych ustaleń faktycznych i podjęcia właściwego rozstrzygnięcia. Konieczne </w:t>
      </w:r>
      <w:r w:rsidRPr="00D25AE8">
        <w:t xml:space="preserve">jest </w:t>
      </w:r>
      <w:r w:rsidRPr="00087F5F">
        <w:t xml:space="preserve">wykazanie w uzasadnieniu postanowienia o zwolnieniu zaistnienia przesłanki </w:t>
      </w:r>
      <w:r w:rsidRPr="009C31C0">
        <w:rPr>
          <w:b/>
        </w:rPr>
        <w:t>d</w:t>
      </w:r>
      <w:r w:rsidRPr="00260CE7">
        <w:rPr>
          <w:b/>
        </w:rPr>
        <w:t>obra wymiaru sprawiedliwości</w:t>
      </w:r>
      <w:r w:rsidRPr="00E53449">
        <w:t xml:space="preserve">. Warto jednak zauważyć, że przepis </w:t>
      </w:r>
      <w:r w:rsidRPr="0076484D">
        <w:t xml:space="preserve">art. 180 § 1 KPK </w:t>
      </w:r>
      <w:r w:rsidRPr="00D62D35">
        <w:t xml:space="preserve">nie mówi o zwolnieniu dla dobra wymiaru sprawiedliwości, ale jedynie gdy jest to konieczne dla tego dobra, a zatem dodatkowo akcentuje czynnik konieczności. </w:t>
      </w:r>
    </w:p>
    <w:p w14:paraId="45F22EF3" w14:textId="77777777" w:rsidR="00814EB8" w:rsidRPr="00787F13" w:rsidRDefault="00814EB8" w:rsidP="00814EB8">
      <w:pPr>
        <w:pStyle w:val="RoAKAPIT"/>
      </w:pPr>
      <w:r w:rsidRPr="0078660D">
        <w:t xml:space="preserve">W </w:t>
      </w:r>
      <w:r w:rsidRPr="006657AB">
        <w:t>konsekwencji no</w:t>
      </w:r>
      <w:r w:rsidRPr="00F3374A">
        <w:t>welizacją</w:t>
      </w:r>
      <w:r w:rsidRPr="006E1E1C">
        <w:t xml:space="preserve">, która weszła w życie 1 lipca 2015 r. </w:t>
      </w:r>
      <w:r w:rsidRPr="008D053D">
        <w:t>sprecyzowano prz</w:t>
      </w:r>
      <w:r w:rsidRPr="003B16E9">
        <w:t>e</w:t>
      </w:r>
      <w:r w:rsidRPr="00B92D30">
        <w:t xml:space="preserve">słankę decyzji w przedmiocie zwolnienia świadka z obowiązku zachowania tajemnicy, </w:t>
      </w:r>
      <w:r w:rsidRPr="00B92D30">
        <w:lastRenderedPageBreak/>
        <w:t>uznając za podstawę zwolnienia dobro wymiaru sprawiedliwości, ale bez przymiotu „niezbędności”, o którym mowa</w:t>
      </w:r>
      <w:r w:rsidRPr="00AF6955">
        <w:t xml:space="preserve"> w § 2 </w:t>
      </w:r>
      <w:r w:rsidRPr="008074FD">
        <w:t>art. 180 KPK</w:t>
      </w:r>
      <w:r w:rsidRPr="008C12AC">
        <w:t xml:space="preserve"> </w:t>
      </w:r>
      <w:r w:rsidRPr="007577B1">
        <w:t>(odnoszącego się m.in. do taje</w:t>
      </w:r>
      <w:r w:rsidRPr="00077B99">
        <w:t>m</w:t>
      </w:r>
      <w:r w:rsidRPr="0055079D">
        <w:t xml:space="preserve">nicy lekarskiej) </w:t>
      </w:r>
      <w:r w:rsidRPr="00E4251E">
        <w:t>oraz pozostawiając poza regulacją § 1 przesłankę niemożności ustal</w:t>
      </w:r>
      <w:r w:rsidRPr="000023F0">
        <w:t>e</w:t>
      </w:r>
      <w:r w:rsidRPr="00D44169">
        <w:t xml:space="preserve">nia okoliczności na podstawie innego dowodu, o której traktuje § 2 </w:t>
      </w:r>
      <w:r w:rsidRPr="00ED0E0C">
        <w:t>omawianego</w:t>
      </w:r>
      <w:r w:rsidRPr="00A024C6">
        <w:t xml:space="preserve"> prz</w:t>
      </w:r>
      <w:r w:rsidRPr="006E6683">
        <w:t>e</w:t>
      </w:r>
      <w:r w:rsidRPr="0061767C">
        <w:t>pisu. Ponadto wprowadzono możliwość zas</w:t>
      </w:r>
      <w:r w:rsidRPr="00787F13">
        <w:t>karżania w drodze zażalenia postanowień prokuratora lub sądu w przedmiocie takiego zwolnienia.</w:t>
      </w:r>
    </w:p>
    <w:p w14:paraId="76FFF565" w14:textId="77777777" w:rsidR="00814EB8" w:rsidRPr="002854C3" w:rsidRDefault="00814EB8" w:rsidP="00814EB8">
      <w:pPr>
        <w:pStyle w:val="RoAKAPIT"/>
      </w:pPr>
      <w:r w:rsidRPr="009C29F3">
        <w:t xml:space="preserve">W doktrynie zaznacza się, że "pojęcie dobra wymiaru sprawiedliwości", które zostało dodane do przepisu art. 180 § 1 </w:t>
      </w:r>
      <w:r w:rsidRPr="005B61B1">
        <w:t xml:space="preserve">KPK </w:t>
      </w:r>
      <w:r w:rsidRPr="00957CEA">
        <w:t>jest zbyt ogólnikowe i pozbawione umocowa</w:t>
      </w:r>
      <w:r w:rsidRPr="009E1C1E">
        <w:t>nia w kumulatywnym zaistnieniu przesłanki "okoliczność nie może być ustalona na podstawie innego dowodu".</w:t>
      </w:r>
      <w:r>
        <w:t xml:space="preserve"> </w:t>
      </w:r>
      <w:r w:rsidRPr="009E1C1E">
        <w:t>P</w:t>
      </w:r>
      <w:r w:rsidRPr="00972F06">
        <w:t>oprzestanie zatem wyłącznie na kryterium "dobra wymiaru sprawi</w:t>
      </w:r>
      <w:r w:rsidRPr="00972F06">
        <w:t>e</w:t>
      </w:r>
      <w:r w:rsidRPr="00972F06">
        <w:t>dliwości" czyni wciąż przepis art. 180 § 1 KPK niedookreślonym z punktu widzenia pr</w:t>
      </w:r>
      <w:r w:rsidRPr="00972F06">
        <w:t>o</w:t>
      </w:r>
      <w:r w:rsidRPr="00DD196A">
        <w:t>cesowej realizacji wyjątku (w</w:t>
      </w:r>
      <w:r w:rsidRPr="00F811F6">
        <w:t xml:space="preserve"> postaci zwolnienia świadka z obowiązku zachowania t</w:t>
      </w:r>
      <w:r w:rsidRPr="00FC0D14">
        <w:t>a</w:t>
      </w:r>
      <w:r w:rsidRPr="006535B0">
        <w:t>jemnicy</w:t>
      </w:r>
      <w:r w:rsidRPr="00E44255">
        <w:t>) od zasady w nim wyrażonej (prawa odmowy zeznań)</w:t>
      </w:r>
      <w:r w:rsidRPr="009B120C">
        <w:rPr>
          <w:rStyle w:val="Odwoanieprzypisudolnego"/>
        </w:rPr>
        <w:footnoteReference w:id="11"/>
      </w:r>
      <w:r w:rsidRPr="009B120C">
        <w:t xml:space="preserve">. </w:t>
      </w:r>
    </w:p>
    <w:p w14:paraId="54760AB8" w14:textId="5DE2BB41" w:rsidR="00814EB8" w:rsidRPr="00D573B6" w:rsidRDefault="00814EB8" w:rsidP="00814EB8">
      <w:pPr>
        <w:pStyle w:val="Ro4poziom"/>
      </w:pPr>
      <w:r w:rsidRPr="00D573B6">
        <w:t xml:space="preserve">ZASKarżalność </w:t>
      </w:r>
      <w:r w:rsidR="002D3F30">
        <w:t>postanowienia</w:t>
      </w:r>
    </w:p>
    <w:p w14:paraId="4F860564" w14:textId="77777777" w:rsidR="00814EB8" w:rsidRPr="002854C3" w:rsidRDefault="00814EB8" w:rsidP="00814EB8">
      <w:pPr>
        <w:pStyle w:val="RoAKAPIT"/>
      </w:pPr>
      <w:r w:rsidRPr="009C4967">
        <w:t>Do 1 lipca 2015 r. na postanowienie sądu czy prokuratora w przedmiocie zwolnienia od zachowania</w:t>
      </w:r>
      <w:r w:rsidRPr="006C7223">
        <w:t xml:space="preserve"> tajemnicy zawodowej zażalenie nie przysługiwało stronom (art. 459 § 2 KPK i art. 465 § 1 KPK), ale przysługiwało innym osobom, jeśli postanowienie narusz</w:t>
      </w:r>
      <w:r w:rsidRPr="0079298F">
        <w:t>y</w:t>
      </w:r>
      <w:r w:rsidRPr="00DD25E7">
        <w:t>ło ich prawa - art. 302 § 1 KPK</w:t>
      </w:r>
      <w:r w:rsidRPr="009B120C">
        <w:rPr>
          <w:rStyle w:val="Odwoanieprzypisudolnego"/>
        </w:rPr>
        <w:footnoteReference w:id="12"/>
      </w:r>
      <w:r w:rsidRPr="009B120C">
        <w:t xml:space="preserve">. </w:t>
      </w:r>
    </w:p>
    <w:p w14:paraId="6389B148" w14:textId="77777777" w:rsidR="00814EB8" w:rsidRPr="00A93F10" w:rsidRDefault="00814EB8" w:rsidP="00814EB8">
      <w:pPr>
        <w:pStyle w:val="RoAKAPIT"/>
      </w:pPr>
      <w:r w:rsidRPr="00D573B6">
        <w:t>Obecnie prawo do wniesienia zażalenia ma zarówno wnioskujący o prz</w:t>
      </w:r>
      <w:r w:rsidRPr="009C4967">
        <w:t>esłuchanie, jak i osoba, która ma zostać przesłuchana. Przedmiotem zaskarżenia jest natomiast post</w:t>
      </w:r>
      <w:r w:rsidRPr="006C7223">
        <w:t>a</w:t>
      </w:r>
      <w:r w:rsidRPr="0079298F">
        <w:t>nowienie - sądu lub prokuratora - w przedmiocie zwolnienia świadka, a więc postan</w:t>
      </w:r>
      <w:r w:rsidRPr="00DD25E7">
        <w:t>o</w:t>
      </w:r>
      <w:r w:rsidRPr="002E0380">
        <w:t>wienie o zwolnieniu świadka z tajemnicy lub postanowienie o odmowie takiego</w:t>
      </w:r>
      <w:r w:rsidRPr="00713198">
        <w:t xml:space="preserve"> zwo</w:t>
      </w:r>
      <w:r w:rsidRPr="001B0D61">
        <w:t>l</w:t>
      </w:r>
      <w:r w:rsidRPr="00A93F10">
        <w:t>nienia.</w:t>
      </w:r>
    </w:p>
    <w:p w14:paraId="3462FCD6" w14:textId="77777777" w:rsidR="00814EB8" w:rsidRPr="00D573B6" w:rsidRDefault="00814EB8" w:rsidP="00814EB8">
      <w:pPr>
        <w:pStyle w:val="RoAKAPIT"/>
      </w:pPr>
      <w:r w:rsidRPr="001262CF">
        <w:t>Zażalenie przysługuje na zasadach ogólnych, a więc na decyzję prokuratora do sądu właściwego do rozpoznania sprawy (art. 465 § 2</w:t>
      </w:r>
      <w:r w:rsidRPr="00D25AE8">
        <w:t xml:space="preserve"> KPK</w:t>
      </w:r>
      <w:r w:rsidRPr="00087F5F">
        <w:t xml:space="preserve">), zaś poddane kontroli jest w tym w aspekcie zaistnienie </w:t>
      </w:r>
      <w:r w:rsidRPr="009C31C0">
        <w:rPr>
          <w:i/>
        </w:rPr>
        <w:t>in concreto</w:t>
      </w:r>
      <w:r w:rsidRPr="00260CE7">
        <w:t xml:space="preserve"> przesłanki zwolnienia z obowiązku zachowa</w:t>
      </w:r>
      <w:r w:rsidRPr="00E53449">
        <w:t>nia określonej tajemnicy wskazanej w tym przepisie</w:t>
      </w:r>
      <w:r w:rsidRPr="009B120C">
        <w:rPr>
          <w:rStyle w:val="Odwoanieprzypisudolnego"/>
        </w:rPr>
        <w:footnoteReference w:id="13"/>
      </w:r>
      <w:r w:rsidRPr="009B120C">
        <w:t>.</w:t>
      </w:r>
      <w:r w:rsidRPr="002854C3">
        <w:t xml:space="preserve"> </w:t>
      </w:r>
    </w:p>
    <w:p w14:paraId="548A63E0" w14:textId="77777777" w:rsidR="00814EB8" w:rsidRPr="002854C3" w:rsidRDefault="00814EB8" w:rsidP="00814EB8">
      <w:pPr>
        <w:pStyle w:val="RoAKAPIT"/>
      </w:pPr>
      <w:r w:rsidRPr="009C4967">
        <w:t>Należy wspomnieć, że w postępowaniu przygotowawczym inne osoby niebędące str</w:t>
      </w:r>
      <w:r w:rsidRPr="006C7223">
        <w:t>o</w:t>
      </w:r>
      <w:r w:rsidRPr="0079298F">
        <w:t>nami, gdy postanowienie w przedmiocie zwolnienia od obowiązku zachowania tajemn</w:t>
      </w:r>
      <w:r w:rsidRPr="00DD25E7">
        <w:t>i</w:t>
      </w:r>
      <w:r w:rsidRPr="002E0380">
        <w:t xml:space="preserve">cy narusza ich prawa, mogą na podstawie </w:t>
      </w:r>
      <w:hyperlink r:id="rId9" w:history="1">
        <w:r w:rsidRPr="002854C3">
          <w:t>art. 302 § 1</w:t>
        </w:r>
      </w:hyperlink>
      <w:r w:rsidRPr="009B120C">
        <w:t xml:space="preserve"> KPK również złożyć zażalenie.</w:t>
      </w:r>
    </w:p>
    <w:p w14:paraId="5C2662D0" w14:textId="77777777" w:rsidR="00814EB8" w:rsidRPr="009C4967" w:rsidRDefault="00814EB8" w:rsidP="00814EB8">
      <w:pPr>
        <w:pStyle w:val="Ro4poziom"/>
      </w:pPr>
      <w:r w:rsidRPr="00D573B6">
        <w:t>PRZepisy szczególne</w:t>
      </w:r>
    </w:p>
    <w:p w14:paraId="47A9A89E" w14:textId="77777777" w:rsidR="00814EB8" w:rsidRPr="00D25AE8" w:rsidRDefault="00814EB8" w:rsidP="00814EB8">
      <w:pPr>
        <w:pStyle w:val="RoAKAPIT"/>
      </w:pPr>
      <w:r w:rsidRPr="006C7223">
        <w:lastRenderedPageBreak/>
        <w:t>Oprócz powyżej omówionych zakazów wynikających</w:t>
      </w:r>
      <w:r w:rsidRPr="0079298F">
        <w:t xml:space="preserve"> z KPK</w:t>
      </w:r>
      <w:r w:rsidRPr="00DD25E7">
        <w:t xml:space="preserve"> do postępowania karnego odnosi się także jed</w:t>
      </w:r>
      <w:r w:rsidRPr="002E0380">
        <w:t>en pozakodeksowy zakaz dowodowy wynikający z przepisów Ust</w:t>
      </w:r>
      <w:r w:rsidRPr="00713198">
        <w:t>a</w:t>
      </w:r>
      <w:r w:rsidRPr="001B0D61">
        <w:t>wy o ochronie zdrowia psychicznego. Stosownie do treści art. 52 tej ustawy nie wolno przesłuchiwać w charakterze świadka osoby obowiązanej do zachowania tajemnicy, co do wypowiedzi osoby, wobec któ</w:t>
      </w:r>
      <w:r w:rsidRPr="00A93F10">
        <w:t>rej podjęto czynności wynikające z tej ustawy, o p</w:t>
      </w:r>
      <w:r w:rsidRPr="001262CF">
        <w:t>o</w:t>
      </w:r>
      <w:r w:rsidRPr="00D25AE8">
        <w:t xml:space="preserve">pełnieniu przez nią czynu zabronionego pod groźbą kary. </w:t>
      </w:r>
    </w:p>
    <w:p w14:paraId="52B6942F" w14:textId="15C6C3D3" w:rsidR="00814EB8" w:rsidRPr="008D053D" w:rsidRDefault="00814EB8" w:rsidP="00814EB8">
      <w:pPr>
        <w:pStyle w:val="RoAKAPIT"/>
      </w:pPr>
      <w:r w:rsidRPr="00087F5F">
        <w:t>Z</w:t>
      </w:r>
      <w:r w:rsidRPr="009C31C0">
        <w:t>akaz przesłuchania obejmuje osoby zobowiązane do zachowania tajemnicy w myśl przepisu art. 50 Ustawy o ochronie zdrowia psychicznego</w:t>
      </w:r>
      <w:r w:rsidR="002D3F30">
        <w:t>,</w:t>
      </w:r>
      <w:r w:rsidRPr="0076484D">
        <w:t xml:space="preserve"> wszystkie osoby wykonujące czynności wynikające z tej ustawy</w:t>
      </w:r>
      <w:r w:rsidRPr="00D62D35">
        <w:rPr>
          <w:b/>
        </w:rPr>
        <w:t xml:space="preserve">, </w:t>
      </w:r>
      <w:r w:rsidRPr="00EA3FFA">
        <w:t>ni</w:t>
      </w:r>
      <w:r w:rsidRPr="0078660D">
        <w:t>e</w:t>
      </w:r>
      <w:r w:rsidRPr="006657AB">
        <w:t>zależnie od wykonywanego za</w:t>
      </w:r>
      <w:r w:rsidRPr="00F3374A">
        <w:t>wodu czy pełni</w:t>
      </w:r>
      <w:r w:rsidRPr="00F3374A">
        <w:t>o</w:t>
      </w:r>
      <w:r w:rsidRPr="00F3374A">
        <w:t>nej funkcji</w:t>
      </w:r>
      <w:r w:rsidRPr="006E1E1C">
        <w:t xml:space="preserve">. </w:t>
      </w:r>
    </w:p>
    <w:p w14:paraId="415FA04C" w14:textId="77777777" w:rsidR="00814EB8" w:rsidRPr="009B120C" w:rsidRDefault="00814EB8" w:rsidP="00814EB8">
      <w:pPr>
        <w:pStyle w:val="RoAKAPIT"/>
      </w:pPr>
      <w:r w:rsidRPr="002D3F30">
        <w:rPr>
          <w:b/>
        </w:rPr>
        <w:t>Oznacza to, że nie wolno przesłuchiwać w charakterze świadka psychologów wykonujących czynności wynikające z Ustawy o ochronie zdrowia psychic</w:t>
      </w:r>
      <w:r w:rsidRPr="002D3F30">
        <w:rPr>
          <w:b/>
        </w:rPr>
        <w:t>z</w:t>
      </w:r>
      <w:r w:rsidRPr="002D3F30">
        <w:rPr>
          <w:b/>
        </w:rPr>
        <w:t>nego, co do wypowiedzi osoby, uczestniczącej w terapii, że popełniła czyn z</w:t>
      </w:r>
      <w:r w:rsidRPr="002D3F30">
        <w:rPr>
          <w:b/>
        </w:rPr>
        <w:t>a</w:t>
      </w:r>
      <w:r w:rsidRPr="002D3F30">
        <w:rPr>
          <w:b/>
        </w:rPr>
        <w:t>broniony pod groźbą kary.</w:t>
      </w:r>
      <w:r w:rsidRPr="0055079D">
        <w:t xml:space="preserve"> </w:t>
      </w:r>
      <w:r w:rsidRPr="00E4251E">
        <w:t>Innymi słowy jeżeli pacjent w trakcie sesji terapeutyc</w:t>
      </w:r>
      <w:r w:rsidRPr="00E4251E">
        <w:t>z</w:t>
      </w:r>
      <w:r w:rsidRPr="00E4251E">
        <w:t>nej przyznaje się terapeucie do popełnienia przestępstwa to</w:t>
      </w:r>
      <w:r w:rsidRPr="000023F0">
        <w:t xml:space="preserve"> na mocy Ustawy o ochronie zdrowia psychicznego nie m</w:t>
      </w:r>
      <w:r w:rsidRPr="00D44169">
        <w:t>o</w:t>
      </w:r>
      <w:r w:rsidRPr="00ED0E0C">
        <w:t xml:space="preserve">że on ujawnić tej informacji. </w:t>
      </w:r>
      <w:r w:rsidRPr="00A024C6">
        <w:t xml:space="preserve">Takich osób nie można przesłuchać co do okoliczności przewidzianych w </w:t>
      </w:r>
      <w:hyperlink r:id="rId10" w:history="1">
        <w:r w:rsidRPr="002854C3">
          <w:t>art. 52 ust. 1</w:t>
        </w:r>
      </w:hyperlink>
      <w:r w:rsidRPr="009B120C">
        <w:t xml:space="preserve"> Ustawy o ochr</w:t>
      </w:r>
      <w:r w:rsidRPr="009B120C">
        <w:t>o</w:t>
      </w:r>
      <w:r w:rsidRPr="009B120C">
        <w:t>nie zdrowia psychicznego</w:t>
      </w:r>
      <w:r w:rsidRPr="002854C3">
        <w:t xml:space="preserve">, nawet jeżeli wyrazi ona gotowość ujawnienia tego rodzaju tajemnicy zawodowej </w:t>
      </w:r>
      <w:r w:rsidRPr="00D573B6">
        <w:t xml:space="preserve">(postanowienie Sądu Najwyższego z 20 kwietnia </w:t>
      </w:r>
      <w:r w:rsidRPr="009C4967">
        <w:t xml:space="preserve">2005 r., </w:t>
      </w:r>
      <w:hyperlink r:id="rId11" w:history="1">
        <w:r w:rsidRPr="002854C3">
          <w:t>I KZP 6/05</w:t>
        </w:r>
      </w:hyperlink>
      <w:r w:rsidRPr="009B120C">
        <w:t>, OSNKW 2005, Nr 4, poz. 39).</w:t>
      </w:r>
    </w:p>
    <w:p w14:paraId="0C95598E" w14:textId="77777777" w:rsidR="00814EB8" w:rsidRPr="002E0380" w:rsidRDefault="00814EB8" w:rsidP="00814EB8">
      <w:pPr>
        <w:pStyle w:val="RoAKAPIT"/>
      </w:pPr>
      <w:r w:rsidRPr="002854C3">
        <w:t>Wskazać również należy, że zgodnie z art. 51 Ustawy o ochronie zdrowia psychicznego w dokumentacji dotyczącej badań lub przebiegu leczenia osoby, wobec której podjęto czynności wynikające z t</w:t>
      </w:r>
      <w:r w:rsidRPr="00D573B6">
        <w:t>ej ustawy, nie utrwala się oświadczeń obejmujących przyzn</w:t>
      </w:r>
      <w:r w:rsidRPr="009C4967">
        <w:t>a</w:t>
      </w:r>
      <w:r w:rsidRPr="006C7223">
        <w:t>nie się do popełnienia czynu zabronionego pod groźbą kary. Zasadę tę stosuje się ró</w:t>
      </w:r>
      <w:r w:rsidRPr="0079298F">
        <w:t>w</w:t>
      </w:r>
      <w:r w:rsidRPr="00DD25E7">
        <w:t>nież do dokumentacji dotyczącej badań przeprowadzonych na żądanie uprawnionego organu.</w:t>
      </w:r>
    </w:p>
    <w:p w14:paraId="58995D2C" w14:textId="77777777" w:rsidR="00814EB8" w:rsidRPr="001B0D61" w:rsidRDefault="00814EB8" w:rsidP="00814EB8">
      <w:pPr>
        <w:pStyle w:val="Ro3poziomtytu"/>
      </w:pPr>
      <w:r w:rsidRPr="00713198">
        <w:t>postępowanie cywilne</w:t>
      </w:r>
    </w:p>
    <w:p w14:paraId="0E9850DB" w14:textId="77777777" w:rsidR="00814EB8" w:rsidRPr="008D053D" w:rsidRDefault="00814EB8" w:rsidP="00814EB8">
      <w:pPr>
        <w:pStyle w:val="RoAKAPIT"/>
      </w:pPr>
      <w:r w:rsidRPr="00A93F10">
        <w:t>Zgodni</w:t>
      </w:r>
      <w:r w:rsidRPr="001262CF">
        <w:t xml:space="preserve">e z ogólną regułą wyrażona w art. 261 § 1 ustawy z dnia </w:t>
      </w:r>
      <w:r w:rsidRPr="00D25AE8">
        <w:t xml:space="preserve">17 listopada 1964 r. </w:t>
      </w:r>
      <w:r w:rsidRPr="00087F5F">
        <w:t>K</w:t>
      </w:r>
      <w:r w:rsidRPr="009C31C0">
        <w:t>odeks postępowania cywilnego (</w:t>
      </w:r>
      <w:proofErr w:type="spellStart"/>
      <w:r w:rsidRPr="009C31C0">
        <w:t>t.j</w:t>
      </w:r>
      <w:proofErr w:type="spellEnd"/>
      <w:r w:rsidRPr="009C31C0">
        <w:t xml:space="preserve">. Dz. U. z 2014 r., poz. 101 z </w:t>
      </w:r>
      <w:proofErr w:type="spellStart"/>
      <w:r w:rsidRPr="009C31C0">
        <w:t>późn</w:t>
      </w:r>
      <w:proofErr w:type="spellEnd"/>
      <w:r w:rsidRPr="009C31C0">
        <w:t>. zm.)(„</w:t>
      </w:r>
      <w:r w:rsidRPr="00260CE7">
        <w:rPr>
          <w:b/>
        </w:rPr>
        <w:t>KPC</w:t>
      </w:r>
      <w:r w:rsidRPr="00E53449">
        <w:t>”)</w:t>
      </w:r>
      <w:r w:rsidRPr="0076484D">
        <w:t>, co do zasady, nikt nie ma prawa odmówić zeznań w charakterze świadka, poza z</w:t>
      </w:r>
      <w:r w:rsidRPr="00D62D35">
        <w:t>a</w:t>
      </w:r>
      <w:r w:rsidRPr="00EA3FFA">
        <w:t>mkniętym kręgiem o</w:t>
      </w:r>
      <w:r w:rsidRPr="0078660D">
        <w:t>sób określonych przez ustawodawcę</w:t>
      </w:r>
      <w:r w:rsidRPr="006657AB">
        <w:t>, tj. małżonków stron, ich wstępnych, zstępnych i rodzeństwa oraz powinowatych w tej samej linii lub stopniu, jak również osób pozostających ze stronami w stosunku przysposobienia.</w:t>
      </w:r>
      <w:r w:rsidRPr="00F3374A">
        <w:t>.</w:t>
      </w:r>
      <w:r w:rsidRPr="006E1E1C">
        <w:t xml:space="preserve"> </w:t>
      </w:r>
    </w:p>
    <w:p w14:paraId="04629C4E" w14:textId="77777777" w:rsidR="00814EB8" w:rsidRPr="00077B99" w:rsidRDefault="00814EB8" w:rsidP="00814EB8">
      <w:pPr>
        <w:pStyle w:val="RoAKAPIT"/>
      </w:pPr>
      <w:r w:rsidRPr="003B16E9">
        <w:t>Psychoterapeuta psycholog nie mieści się</w:t>
      </w:r>
      <w:r w:rsidRPr="00B92D30">
        <w:t xml:space="preserve"> w kręgu</w:t>
      </w:r>
      <w:r w:rsidRPr="00AF6955">
        <w:t xml:space="preserve"> osób uprawnionych do odmowy</w:t>
      </w:r>
      <w:r w:rsidRPr="008074FD">
        <w:t xml:space="preserve">, co oznacza, że jest on zobowiązany na wezwanie sądu stawić się celem </w:t>
      </w:r>
      <w:r w:rsidRPr="008C12AC">
        <w:t>złożenia</w:t>
      </w:r>
      <w:r w:rsidRPr="007577B1">
        <w:t xml:space="preserve"> zeznań w charakterze świadka. </w:t>
      </w:r>
    </w:p>
    <w:p w14:paraId="56131F65" w14:textId="77777777" w:rsidR="00814EB8" w:rsidRPr="00F811F6" w:rsidRDefault="00814EB8" w:rsidP="00814EB8">
      <w:pPr>
        <w:pStyle w:val="RoAKAPIT"/>
      </w:pPr>
      <w:r w:rsidRPr="0055079D">
        <w:rPr>
          <w:b/>
        </w:rPr>
        <w:lastRenderedPageBreak/>
        <w:t>Sąd w postępowaniu cywilnym nie ma instrumentów pozwalających na zwo</w:t>
      </w:r>
      <w:r w:rsidRPr="00E4251E">
        <w:rPr>
          <w:b/>
        </w:rPr>
        <w:t>l</w:t>
      </w:r>
      <w:r w:rsidRPr="000023F0">
        <w:rPr>
          <w:b/>
        </w:rPr>
        <w:t>nienie świadka z obowiązku zachowania wi</w:t>
      </w:r>
      <w:r w:rsidRPr="00D44169">
        <w:rPr>
          <w:b/>
        </w:rPr>
        <w:t xml:space="preserve">ążącej go tajemnicy zawodowej. </w:t>
      </w:r>
      <w:r w:rsidRPr="00ED0E0C">
        <w:t xml:space="preserve">Przepisy </w:t>
      </w:r>
      <w:r w:rsidRPr="00A024C6">
        <w:t xml:space="preserve">KPC </w:t>
      </w:r>
      <w:r w:rsidRPr="006E6683">
        <w:t xml:space="preserve">nie przewidują </w:t>
      </w:r>
      <w:r w:rsidRPr="0061767C">
        <w:t>bowiem</w:t>
      </w:r>
      <w:r w:rsidRPr="00787F13">
        <w:t xml:space="preserve"> </w:t>
      </w:r>
      <w:r w:rsidRPr="009C29F3">
        <w:t>możliwości zwolnienia świadka z obowiązku z</w:t>
      </w:r>
      <w:r w:rsidRPr="005B61B1">
        <w:t>a</w:t>
      </w:r>
      <w:r w:rsidRPr="00957CEA">
        <w:t>chowania tajemnicy zawodowej, której zakres regulują poszczególne ustawy dotyczące zasad wykonywania zawodów zaufania publicznego.</w:t>
      </w:r>
      <w:r w:rsidRPr="009E1C1E">
        <w:t xml:space="preserve"> </w:t>
      </w:r>
      <w:r w:rsidRPr="00972F06">
        <w:t xml:space="preserve">W konsekwencji ani strony, ani organ procesowy nie mogą zwolnić świadka z zachowania tajemnicy. </w:t>
      </w:r>
    </w:p>
    <w:p w14:paraId="36A85556" w14:textId="77777777" w:rsidR="00814EB8" w:rsidRPr="002854C3" w:rsidRDefault="00814EB8" w:rsidP="00814EB8">
      <w:pPr>
        <w:pStyle w:val="RoAKAPIT"/>
      </w:pPr>
      <w:r w:rsidRPr="00F811F6">
        <w:t xml:space="preserve">Art. 261 § 2 </w:t>
      </w:r>
      <w:r w:rsidRPr="00FC0D14">
        <w:t>KPC</w:t>
      </w:r>
      <w:r w:rsidRPr="006535B0">
        <w:t xml:space="preserve"> </w:t>
      </w:r>
      <w:r w:rsidRPr="00E44255">
        <w:t xml:space="preserve">dopuszcza możliwość </w:t>
      </w:r>
      <w:r w:rsidRPr="00670D25">
        <w:rPr>
          <w:b/>
        </w:rPr>
        <w:t>odmowy</w:t>
      </w:r>
      <w:r w:rsidRPr="00670D25">
        <w:t xml:space="preserve"> przez świadka</w:t>
      </w:r>
      <w:r w:rsidRPr="008B2918">
        <w:t xml:space="preserve"> </w:t>
      </w:r>
      <w:r w:rsidRPr="00BD137D">
        <w:rPr>
          <w:b/>
        </w:rPr>
        <w:t>odpowiedzi na z</w:t>
      </w:r>
      <w:r w:rsidRPr="005110F3">
        <w:rPr>
          <w:b/>
        </w:rPr>
        <w:t>a</w:t>
      </w:r>
      <w:r w:rsidRPr="00DF0F8A">
        <w:rPr>
          <w:b/>
        </w:rPr>
        <w:t>dane mu pytanie</w:t>
      </w:r>
      <w:r w:rsidRPr="00D53CF0">
        <w:t xml:space="preserve">, </w:t>
      </w:r>
      <w:r w:rsidRPr="00E91503">
        <w:t xml:space="preserve">jeżeli zeznanie mogłoby </w:t>
      </w:r>
      <w:r w:rsidRPr="00AD3704">
        <w:t>narazić jego lub jego bliskich na odpowi</w:t>
      </w:r>
      <w:r w:rsidRPr="001A4BAF">
        <w:t>e</w:t>
      </w:r>
      <w:r w:rsidRPr="00EE4101">
        <w:t>dzialność karną hańbę lub dotkliwą i bezpoś</w:t>
      </w:r>
      <w:r w:rsidRPr="008D6B1B">
        <w:t xml:space="preserve">rednią szkodę majątkową albo </w:t>
      </w:r>
      <w:r w:rsidRPr="00652C9B">
        <w:t>jeżeli z</w:t>
      </w:r>
      <w:r w:rsidRPr="00621A05">
        <w:t>e</w:t>
      </w:r>
      <w:r w:rsidRPr="006727A8">
        <w:t xml:space="preserve">znanie miałoby być połączone z pogwałceniem istotnej tajemnicy zawodowej. Obowiązek zachowania tajemnicy zawodowej </w:t>
      </w:r>
      <w:r w:rsidRPr="00037771">
        <w:t>m</w:t>
      </w:r>
      <w:r w:rsidRPr="009B120C">
        <w:t>usi przy tym wynikać z przepisów ustawowych, a ponadto pozostawać w związku z faktami, których odpowiedź ma dot</w:t>
      </w:r>
      <w:r w:rsidRPr="009B120C">
        <w:t>y</w:t>
      </w:r>
      <w:r w:rsidRPr="009B120C">
        <w:t>czyć</w:t>
      </w:r>
      <w:r w:rsidRPr="009B120C">
        <w:rPr>
          <w:rStyle w:val="Odwoanieprzypisudolnego"/>
        </w:rPr>
        <w:footnoteReference w:id="14"/>
      </w:r>
      <w:r w:rsidRPr="009B120C">
        <w:t>.</w:t>
      </w:r>
    </w:p>
    <w:p w14:paraId="72DE9071" w14:textId="77777777" w:rsidR="00814EB8" w:rsidRPr="00260CE7" w:rsidRDefault="00814EB8" w:rsidP="00814EB8">
      <w:pPr>
        <w:pStyle w:val="RoAKAPIT"/>
      </w:pPr>
      <w:r w:rsidRPr="00D573B6">
        <w:t>Psychoterapeuta</w:t>
      </w:r>
      <w:r w:rsidRPr="009C4967">
        <w:t xml:space="preserve"> </w:t>
      </w:r>
      <w:r w:rsidRPr="006C7223">
        <w:t>psycholog</w:t>
      </w:r>
      <w:r w:rsidRPr="0079298F">
        <w:t xml:space="preserve"> występując</w:t>
      </w:r>
      <w:r w:rsidRPr="00DD25E7">
        <w:t>y</w:t>
      </w:r>
      <w:r w:rsidRPr="002E0380">
        <w:t xml:space="preserve"> jako świadek </w:t>
      </w:r>
      <w:r w:rsidRPr="00713198">
        <w:t xml:space="preserve">może zatem odmówić </w:t>
      </w:r>
      <w:r w:rsidRPr="001B0D61">
        <w:t>odpowi</w:t>
      </w:r>
      <w:r w:rsidRPr="00A93F10">
        <w:t>e</w:t>
      </w:r>
      <w:r w:rsidRPr="001262CF">
        <w:t xml:space="preserve">dzi na </w:t>
      </w:r>
      <w:r w:rsidRPr="00D25AE8">
        <w:t xml:space="preserve">konkretne, zadane mu przez sąd lub stronę </w:t>
      </w:r>
      <w:r w:rsidRPr="00087F5F">
        <w:t>pytanie, jeżeli zeznanie miałoby być połączone z ujawnieniem istotnej tajemnicy zawodow</w:t>
      </w:r>
      <w:r w:rsidRPr="009C31C0">
        <w:t xml:space="preserve">ej. </w:t>
      </w:r>
    </w:p>
    <w:p w14:paraId="5F5834D6" w14:textId="77777777" w:rsidR="00814EB8" w:rsidRPr="006E6683" w:rsidRDefault="00814EB8" w:rsidP="00814EB8">
      <w:pPr>
        <w:pStyle w:val="RoAKAPIT"/>
      </w:pPr>
      <w:r w:rsidRPr="00E53449">
        <w:t>Innymi słowy w</w:t>
      </w:r>
      <w:r w:rsidRPr="0076484D">
        <w:t xml:space="preserve"> postępowaniu cywilnym, na podstawie sformułowanego w art. 261 § 2 KPC prawa do odmowy odpowiedzi na zadane pytanie, </w:t>
      </w:r>
      <w:r w:rsidRPr="00D62D35">
        <w:t>psychoterapeuta psycholog</w:t>
      </w:r>
      <w:r w:rsidRPr="00EA3FFA">
        <w:t>, z</w:t>
      </w:r>
      <w:r w:rsidRPr="0078660D">
        <w:t>e</w:t>
      </w:r>
      <w:r w:rsidRPr="006657AB">
        <w:t>znając</w:t>
      </w:r>
      <w:r w:rsidRPr="00F3374A">
        <w:t>y</w:t>
      </w:r>
      <w:r w:rsidRPr="006E1E1C">
        <w:t xml:space="preserve"> jako świadek nie musi ujawniać informacji, które są objęte rygorami tajemnicy zawod</w:t>
      </w:r>
      <w:r w:rsidRPr="008D053D">
        <w:t xml:space="preserve">owej. </w:t>
      </w:r>
      <w:r w:rsidRPr="003B16E9">
        <w:t>D</w:t>
      </w:r>
      <w:r w:rsidRPr="00B92D30">
        <w:t xml:space="preserve">ecyzję </w:t>
      </w:r>
      <w:r w:rsidRPr="00AF6955">
        <w:t>w kwestii ewentualnego</w:t>
      </w:r>
      <w:r w:rsidRPr="008074FD" w:rsidDel="004C7918">
        <w:t xml:space="preserve"> </w:t>
      </w:r>
      <w:r w:rsidRPr="008C12AC">
        <w:t>ujawnienia okolicznoś</w:t>
      </w:r>
      <w:r w:rsidRPr="007577B1">
        <w:t>ci i faktów objętych tajemnicą zawodową</w:t>
      </w:r>
      <w:r w:rsidRPr="00077B99">
        <w:t>, a także zakresu ich ujawnienia, pozostawiono osobie powołuj</w:t>
      </w:r>
      <w:r w:rsidRPr="0055079D">
        <w:t>ą</w:t>
      </w:r>
      <w:r w:rsidRPr="00E4251E">
        <w:t xml:space="preserve">cej się na tajemnicę zawodową. </w:t>
      </w:r>
      <w:r w:rsidRPr="000023F0">
        <w:t>Należy przy tym podkreślić, że chodzi o istotną taje</w:t>
      </w:r>
      <w:r w:rsidRPr="00D44169">
        <w:t>m</w:t>
      </w:r>
      <w:r w:rsidRPr="00ED0E0C">
        <w:t>nicę zawodową</w:t>
      </w:r>
      <w:r w:rsidRPr="00A024C6">
        <w:t xml:space="preserve">. </w:t>
      </w:r>
      <w:r w:rsidRPr="006E6683">
        <w:t xml:space="preserve">Psychoterapeuta psycholog sam musi zatem ocenić, jakie informacje może ujawnić w interesie osób trzecich. </w:t>
      </w:r>
    </w:p>
    <w:p w14:paraId="55EFE443" w14:textId="77777777" w:rsidR="00814EB8" w:rsidRPr="009B120C" w:rsidRDefault="00814EB8" w:rsidP="00814EB8">
      <w:pPr>
        <w:pStyle w:val="RoAKAPIT"/>
      </w:pPr>
      <w:r w:rsidRPr="0061767C">
        <w:t>W tym zakresie należy zwrócić uwagę na odmienność re</w:t>
      </w:r>
      <w:r w:rsidRPr="00787F13">
        <w:t>gulacji w stosunku do Kodeksu</w:t>
      </w:r>
      <w:r w:rsidRPr="009C29F3">
        <w:t xml:space="preserve"> postępowania karnego</w:t>
      </w:r>
      <w:r w:rsidRPr="005B61B1">
        <w:t xml:space="preserve"> (zob. pkt</w:t>
      </w:r>
      <w:r w:rsidRPr="002A4041">
        <w:t>. 1.3.1. niniejszej</w:t>
      </w:r>
      <w:r w:rsidRPr="009E1C1E">
        <w:t xml:space="preserve"> opinii)</w:t>
      </w:r>
      <w:r w:rsidRPr="00972F06">
        <w:t>, który przewiduje tryb zwo</w:t>
      </w:r>
      <w:r w:rsidRPr="00972F06">
        <w:t>l</w:t>
      </w:r>
      <w:r w:rsidRPr="00972F06">
        <w:t>nienia z obowiązku zachowania tajemnicy zawodowej</w:t>
      </w:r>
      <w:r w:rsidRPr="00DD196A">
        <w:t xml:space="preserve">. </w:t>
      </w:r>
      <w:r w:rsidRPr="00F811F6">
        <w:t>Różnica regulacji jest zrozumi</w:t>
      </w:r>
      <w:r w:rsidRPr="00F811F6">
        <w:t>a</w:t>
      </w:r>
      <w:r w:rsidRPr="00F811F6">
        <w:t xml:space="preserve">ła, jeżeli zważyć na źródła aksjologiczne ustanowienia tych ograniczeń dowodowych. Zasada przestrzegania tajemnicy </w:t>
      </w:r>
      <w:r w:rsidRPr="00FC0D14">
        <w:t>zawodowej psychoterapeuty psychologa</w:t>
      </w:r>
      <w:r w:rsidRPr="006535B0">
        <w:t>, jako info</w:t>
      </w:r>
      <w:r w:rsidRPr="006535B0">
        <w:t>r</w:t>
      </w:r>
      <w:r w:rsidRPr="006535B0">
        <w:t>macji d</w:t>
      </w:r>
      <w:r w:rsidRPr="00E44255">
        <w:t>o</w:t>
      </w:r>
      <w:r w:rsidRPr="00670D25">
        <w:t>tyczących sfery prywatnej osób fizycznych, stanowi element prawa prywatn</w:t>
      </w:r>
      <w:r w:rsidRPr="00670D25">
        <w:t>o</w:t>
      </w:r>
      <w:r w:rsidRPr="00670D25">
        <w:t>ści i zna</w:t>
      </w:r>
      <w:r w:rsidRPr="008B2918">
        <w:t>j</w:t>
      </w:r>
      <w:r w:rsidRPr="00BD137D">
        <w:t>duje aktualnie wyraz w normach prawa międzynarodowego, m.in. w Europe</w:t>
      </w:r>
      <w:r w:rsidRPr="00BD137D">
        <w:t>j</w:t>
      </w:r>
      <w:r w:rsidRPr="00BD137D">
        <w:t>skiej Ko</w:t>
      </w:r>
      <w:r w:rsidRPr="005110F3">
        <w:t>n</w:t>
      </w:r>
      <w:r w:rsidRPr="00DF0F8A">
        <w:t>wencji Praw Człowieka i Podstawowych Wolności (art. 8) i Międzynarodowym Pakcie Praw Obywatelskich i Polity</w:t>
      </w:r>
      <w:r w:rsidRPr="00D53CF0">
        <w:t>cznych (art. 177). Prawo to jednak może, na waru</w:t>
      </w:r>
      <w:r w:rsidRPr="00D53CF0">
        <w:t>n</w:t>
      </w:r>
      <w:r w:rsidRPr="00D53CF0">
        <w:t>kach ustawowych podlegać ograniczeniom, przede wszystkim ze względu na usprawi</w:t>
      </w:r>
      <w:r w:rsidRPr="00D53CF0">
        <w:t>e</w:t>
      </w:r>
      <w:r w:rsidRPr="00D53CF0">
        <w:t>dl</w:t>
      </w:r>
      <w:r w:rsidRPr="00E91503">
        <w:t>i</w:t>
      </w:r>
      <w:r w:rsidRPr="00AD3704">
        <w:t xml:space="preserve">wiony interes społeczny. W przypadku sprawowania wymiaru sprawiedliwości na tle </w:t>
      </w:r>
      <w:r w:rsidRPr="00AD3704">
        <w:lastRenderedPageBreak/>
        <w:t>okoliczności mogących stanowić tajemnicę doch</w:t>
      </w:r>
      <w:r w:rsidRPr="001A4BAF">
        <w:t>odzi do kolizji, pomiędzy interesem osoby chronionej, a interesem ogólnym związanym ze sprawowaniem wymiaru spr</w:t>
      </w:r>
      <w:r w:rsidRPr="00EE4101">
        <w:t>a</w:t>
      </w:r>
      <w:r w:rsidRPr="00EE4101">
        <w:t>wiedliwości. Z zasady należy przyjmować, że w postępowaniu karnym interes ogólny ma pozycję dominującą w przeciwieństwie do postępowania cywilne</w:t>
      </w:r>
      <w:r w:rsidRPr="008D6B1B">
        <w:t>go, w którym brak jest uzasadnienia dla arbitralnego wkraczania w sferę prywatności, dla ochrony z zas</w:t>
      </w:r>
      <w:r w:rsidRPr="008D6B1B">
        <w:t>a</w:t>
      </w:r>
      <w:r w:rsidRPr="00652C9B">
        <w:t>dy równoważnego interesu drugiej strony</w:t>
      </w:r>
      <w:r w:rsidRPr="009B120C">
        <w:rPr>
          <w:rStyle w:val="Odwoanieprzypisudolnego"/>
        </w:rPr>
        <w:footnoteReference w:id="15"/>
      </w:r>
      <w:r w:rsidRPr="009B120C">
        <w:t>.</w:t>
      </w:r>
    </w:p>
    <w:p w14:paraId="6F14B51B" w14:textId="77777777" w:rsidR="00814EB8" w:rsidRPr="006C7223" w:rsidRDefault="00814EB8" w:rsidP="00814EB8">
      <w:pPr>
        <w:pStyle w:val="RoAKAPIT"/>
      </w:pPr>
      <w:r w:rsidRPr="002854C3">
        <w:t xml:space="preserve">Brak </w:t>
      </w:r>
      <w:r w:rsidRPr="00D573B6">
        <w:t>możliwości zwolnienia przez sąd w postępowaniu cywilnym z obowiązku zach</w:t>
      </w:r>
      <w:r w:rsidRPr="009C4967">
        <w:t>o</w:t>
      </w:r>
      <w:r w:rsidRPr="006C7223">
        <w:t>wania t</w:t>
      </w:r>
      <w:r w:rsidRPr="0079298F">
        <w:t xml:space="preserve">ajemnicy zawodowej nie zwalnia </w:t>
      </w:r>
      <w:r w:rsidRPr="00DD25E7">
        <w:t xml:space="preserve">jednak </w:t>
      </w:r>
      <w:r w:rsidRPr="002E0380">
        <w:t>sądu z obowiązku udzielenia osobie wezwanej w charakterze świadka odpowiednich pouc</w:t>
      </w:r>
      <w:r w:rsidRPr="00713198">
        <w:t>zeń. Stosownie do art. 266 KPC</w:t>
      </w:r>
      <w:r w:rsidRPr="001B0D61">
        <w:t>, przed przesłuchaniem świadka uprzedza się o prawie odmowy zeznań. W doktrynie zgodnie przyjmuje się, że</w:t>
      </w:r>
      <w:r w:rsidRPr="00A93F10">
        <w:t xml:space="preserve"> przepis </w:t>
      </w:r>
      <w:r w:rsidRPr="001262CF">
        <w:t xml:space="preserve">ten </w:t>
      </w:r>
      <w:r w:rsidRPr="00D25AE8">
        <w:t>dotyczy zarówno prawa odmowy zeznań, jak i prawa odpowiedzi na zadane pytanie (zob. J. Rajski; O czym należy uprzedzić świa</w:t>
      </w:r>
      <w:r w:rsidRPr="00087F5F">
        <w:t>d</w:t>
      </w:r>
      <w:r w:rsidRPr="009C31C0">
        <w:t xml:space="preserve">ka; Palestra 1958/1). </w:t>
      </w:r>
      <w:proofErr w:type="spellStart"/>
      <w:r w:rsidRPr="009C31C0">
        <w:t>Nieuprzedzenie</w:t>
      </w:r>
      <w:proofErr w:type="spellEnd"/>
      <w:r w:rsidRPr="009C31C0">
        <w:t xml:space="preserve"> świadka o przysługującym mu prawie odmowy zeznań, jako stanowiące uchybienie proce</w:t>
      </w:r>
      <w:r w:rsidRPr="00260CE7">
        <w:t>duralne, może stanowić podstawę uzasa</w:t>
      </w:r>
      <w:r w:rsidRPr="00E53449">
        <w:t>d</w:t>
      </w:r>
      <w:r w:rsidRPr="0076484D">
        <w:t xml:space="preserve">nionego zarzutu apelacyjnego (zob. T. </w:t>
      </w:r>
      <w:proofErr w:type="spellStart"/>
      <w:r w:rsidRPr="0076484D">
        <w:t>Ereciński</w:t>
      </w:r>
      <w:proofErr w:type="spellEnd"/>
      <w:r w:rsidRPr="0076484D">
        <w:t>; Komentarz do kodeksu postępowania cywilnego; tom I; Wyd. Prawnicze; W-</w:t>
      </w:r>
      <w:proofErr w:type="spellStart"/>
      <w:r w:rsidRPr="0076484D">
        <w:t>wa</w:t>
      </w:r>
      <w:proofErr w:type="spellEnd"/>
      <w:r w:rsidRPr="0076484D">
        <w:t xml:space="preserve"> 1997 str. 4217)</w:t>
      </w:r>
      <w:r w:rsidRPr="00D62D35">
        <w:t>.</w:t>
      </w:r>
      <w:r w:rsidRPr="00EA3FFA">
        <w:t xml:space="preserve"> </w:t>
      </w:r>
    </w:p>
    <w:p w14:paraId="0874B3B0" w14:textId="77777777" w:rsidR="00814EB8" w:rsidRPr="002854C3" w:rsidRDefault="00814EB8" w:rsidP="00814EB8">
      <w:pPr>
        <w:pStyle w:val="RoAKAPIT"/>
      </w:pPr>
      <w:r w:rsidRPr="0079298F">
        <w:t xml:space="preserve">Na marginesie warto wspomnieć wyrażony w doktrynie pogląd, że </w:t>
      </w:r>
      <w:r w:rsidRPr="00DD25E7">
        <w:t>w niektórych sytu</w:t>
      </w:r>
      <w:r w:rsidRPr="002E0380">
        <w:t>a</w:t>
      </w:r>
      <w:r w:rsidRPr="00713198">
        <w:t>cjach niewykorzystanie przez świadka uprawnienia płyną</w:t>
      </w:r>
      <w:r w:rsidRPr="001B0D61">
        <w:t>cego z treści art. 261 § 2 KPC i ujawnienie sądowi okoliczności objętych tajemnicą zawodów medycznych może być uznane za działanie bezprawne polegające na naruszeniu dóbr osobistych</w:t>
      </w:r>
      <w:r w:rsidRPr="009B120C">
        <w:rPr>
          <w:rStyle w:val="Odwoanieprzypisudolnego"/>
        </w:rPr>
        <w:footnoteReference w:id="16"/>
      </w:r>
      <w:r w:rsidRPr="009B120C">
        <w:t xml:space="preserve">. </w:t>
      </w:r>
    </w:p>
    <w:p w14:paraId="001E298E" w14:textId="77777777" w:rsidR="00814EB8" w:rsidRPr="00077B99" w:rsidRDefault="00814EB8" w:rsidP="00814EB8">
      <w:pPr>
        <w:pStyle w:val="RoAKAPIT"/>
      </w:pPr>
      <w:r w:rsidRPr="00D573B6">
        <w:t xml:space="preserve">Z prawem odmowy </w:t>
      </w:r>
      <w:r w:rsidRPr="009C4967">
        <w:t xml:space="preserve">przez świadka </w:t>
      </w:r>
      <w:r w:rsidRPr="006C7223">
        <w:t xml:space="preserve">odpowiedzi na </w:t>
      </w:r>
      <w:r w:rsidRPr="0079298F">
        <w:t xml:space="preserve">zadane </w:t>
      </w:r>
      <w:r w:rsidRPr="00DD25E7">
        <w:t xml:space="preserve">pytanie wiąże się </w:t>
      </w:r>
      <w:r w:rsidRPr="002E0380">
        <w:t>be</w:t>
      </w:r>
      <w:r w:rsidRPr="00713198">
        <w:t>zpośre</w:t>
      </w:r>
      <w:r w:rsidRPr="001B0D61">
        <w:t>d</w:t>
      </w:r>
      <w:r w:rsidRPr="00A93F10">
        <w:t xml:space="preserve">nio uprawnienie przewidziane w art. 248 § 2 KPC. </w:t>
      </w:r>
      <w:r w:rsidRPr="001262CF">
        <w:t xml:space="preserve">Przepis art. 248 </w:t>
      </w:r>
      <w:r w:rsidRPr="00D25AE8">
        <w:t>§</w:t>
      </w:r>
      <w:r w:rsidRPr="00087F5F">
        <w:t xml:space="preserve"> 2 KPC pozwala uchylić się od obowiązku przedstawienia na zarządzenie sądu dokumentu, jeśli zawarte w nim informacje mieszczą się w zakresie uprawnienia do odmowy odpowiedzi na p</w:t>
      </w:r>
      <w:r w:rsidRPr="009C31C0">
        <w:t>y</w:t>
      </w:r>
      <w:r w:rsidRPr="00260CE7">
        <w:t>tan</w:t>
      </w:r>
      <w:r w:rsidRPr="00E53449">
        <w:t xml:space="preserve">ie wyrażonego w art. 261 § 2 KPC. Oznacza to, że na podstawie tego przepisu </w:t>
      </w:r>
      <w:r w:rsidRPr="0076484D">
        <w:t>ps</w:t>
      </w:r>
      <w:r w:rsidRPr="00D62D35">
        <w:t>y</w:t>
      </w:r>
      <w:r w:rsidRPr="00EA3FFA">
        <w:t>choterapeuta psycholog</w:t>
      </w:r>
      <w:r w:rsidRPr="0078660D">
        <w:t xml:space="preserve"> nie jest zobowiązan</w:t>
      </w:r>
      <w:r w:rsidRPr="006657AB">
        <w:t>y</w:t>
      </w:r>
      <w:r w:rsidRPr="00F3374A">
        <w:t xml:space="preserve"> do ujawniania przed sądem elementów dokumentacji medycznej, które za</w:t>
      </w:r>
      <w:r w:rsidRPr="006E1E1C">
        <w:t xml:space="preserve">wierają informacje </w:t>
      </w:r>
      <w:r w:rsidRPr="008D053D">
        <w:t>objęte zakresem tajemnic</w:t>
      </w:r>
      <w:r w:rsidRPr="003B16E9">
        <w:t>y</w:t>
      </w:r>
      <w:r w:rsidRPr="00B92D30">
        <w:t xml:space="preserve"> z</w:t>
      </w:r>
      <w:r w:rsidRPr="00AF6955">
        <w:t>a</w:t>
      </w:r>
      <w:r w:rsidRPr="008074FD">
        <w:t>wodow</w:t>
      </w:r>
      <w:r w:rsidRPr="008C12AC">
        <w:t>ej</w:t>
      </w:r>
      <w:r w:rsidRPr="007577B1">
        <w:t xml:space="preserve">. </w:t>
      </w:r>
    </w:p>
    <w:p w14:paraId="202CCC0F" w14:textId="77777777" w:rsidR="00814EB8" w:rsidRPr="00E4251E" w:rsidRDefault="00814EB8" w:rsidP="00814EB8">
      <w:pPr>
        <w:pStyle w:val="Ro3poziomtytu"/>
      </w:pPr>
      <w:r w:rsidRPr="0055079D">
        <w:t>postępow</w:t>
      </w:r>
      <w:r w:rsidRPr="00E4251E">
        <w:t>anie administracyjne</w:t>
      </w:r>
    </w:p>
    <w:p w14:paraId="719D1A03" w14:textId="77777777" w:rsidR="00814EB8" w:rsidRPr="00E44255" w:rsidRDefault="00814EB8" w:rsidP="00814EB8">
      <w:pPr>
        <w:pStyle w:val="RoAKAPIT"/>
        <w:rPr>
          <w:bCs/>
        </w:rPr>
      </w:pPr>
      <w:r w:rsidRPr="000023F0">
        <w:rPr>
          <w:bCs/>
        </w:rPr>
        <w:t xml:space="preserve">Na gruncie przepisów </w:t>
      </w:r>
      <w:r w:rsidRPr="00D44169">
        <w:rPr>
          <w:bCs/>
        </w:rPr>
        <w:t xml:space="preserve">ustawy z dnia 14 czerwca 1960 r. </w:t>
      </w:r>
      <w:r w:rsidRPr="00ED0E0C">
        <w:rPr>
          <w:bCs/>
        </w:rPr>
        <w:t>Kodeks postępowania admin</w:t>
      </w:r>
      <w:r w:rsidRPr="00A024C6">
        <w:rPr>
          <w:bCs/>
        </w:rPr>
        <w:t>i</w:t>
      </w:r>
      <w:r w:rsidRPr="006E6683">
        <w:rPr>
          <w:bCs/>
        </w:rPr>
        <w:t xml:space="preserve">stracyjnego </w:t>
      </w:r>
      <w:r w:rsidRPr="0061767C">
        <w:rPr>
          <w:bCs/>
        </w:rPr>
        <w:t>(</w:t>
      </w:r>
      <w:proofErr w:type="spellStart"/>
      <w:r w:rsidRPr="0061767C">
        <w:rPr>
          <w:bCs/>
        </w:rPr>
        <w:t>t.j</w:t>
      </w:r>
      <w:proofErr w:type="spellEnd"/>
      <w:r w:rsidRPr="0061767C">
        <w:rPr>
          <w:bCs/>
        </w:rPr>
        <w:t xml:space="preserve">. Dz. U. </w:t>
      </w:r>
      <w:r w:rsidRPr="00787F13">
        <w:rPr>
          <w:bCs/>
        </w:rPr>
        <w:t xml:space="preserve">z 2013 r., poz. 267 z </w:t>
      </w:r>
      <w:proofErr w:type="spellStart"/>
      <w:r w:rsidRPr="00787F13">
        <w:rPr>
          <w:bCs/>
        </w:rPr>
        <w:t>późn</w:t>
      </w:r>
      <w:proofErr w:type="spellEnd"/>
      <w:r w:rsidRPr="00787F13">
        <w:rPr>
          <w:bCs/>
        </w:rPr>
        <w:t>. zm.)(„</w:t>
      </w:r>
      <w:r w:rsidRPr="009C29F3">
        <w:rPr>
          <w:b/>
          <w:bCs/>
        </w:rPr>
        <w:t>KPA</w:t>
      </w:r>
      <w:r w:rsidRPr="005B61B1">
        <w:rPr>
          <w:bCs/>
        </w:rPr>
        <w:t xml:space="preserve">”) </w:t>
      </w:r>
      <w:r w:rsidRPr="00957CEA">
        <w:rPr>
          <w:bCs/>
        </w:rPr>
        <w:t>nikt nie ma prawa odmówić zeznań w charakterze świadka, z wyjątkiem małżonka strony, wstęp</w:t>
      </w:r>
      <w:r w:rsidRPr="009E1C1E">
        <w:rPr>
          <w:bCs/>
        </w:rPr>
        <w:t>nych, zstępnych i rodzeństwa strony oraz jej powinowatych pierwszego stopnia, jak również osób pozostających ze stroną w stosunku przysposobienia, opieki lub kurateli. Prawo odmowy zeznań trwa także po ustaniu małżeństwa, przysposobienia, opieki lub kurat</w:t>
      </w:r>
      <w:r w:rsidRPr="00972F06">
        <w:rPr>
          <w:bCs/>
        </w:rPr>
        <w:t>e</w:t>
      </w:r>
      <w:r w:rsidRPr="00DD196A">
        <w:rPr>
          <w:bCs/>
        </w:rPr>
        <w:lastRenderedPageBreak/>
        <w:t>li (art. 83 § 1 KPA)</w:t>
      </w:r>
      <w:r w:rsidRPr="00F811F6">
        <w:rPr>
          <w:bCs/>
        </w:rPr>
        <w:t>. Psyc</w:t>
      </w:r>
      <w:r w:rsidRPr="00FC0D14">
        <w:rPr>
          <w:bCs/>
        </w:rPr>
        <w:t xml:space="preserve">hoterapeuta psycholog nie jest zatem uprawniony do odmowy złożenia zeznań w charakterze świadka. </w:t>
      </w:r>
      <w:r w:rsidRPr="006535B0">
        <w:rPr>
          <w:bCs/>
        </w:rPr>
        <w:t xml:space="preserve">W każdym przypadku ma on obowiązek na wezwanie organu administracji publicznej stawić się celem złożenia zeznań. </w:t>
      </w:r>
    </w:p>
    <w:p w14:paraId="32FBE704" w14:textId="77777777" w:rsidR="00814EB8" w:rsidRPr="006727A8" w:rsidRDefault="00814EB8" w:rsidP="00814EB8">
      <w:pPr>
        <w:pStyle w:val="RoAKAPIT"/>
        <w:rPr>
          <w:bCs/>
        </w:rPr>
      </w:pPr>
      <w:r w:rsidRPr="00670D25">
        <w:rPr>
          <w:bCs/>
        </w:rPr>
        <w:t xml:space="preserve">Zgodnie z § 2 art. 83 KPA świadek może </w:t>
      </w:r>
      <w:r w:rsidRPr="00670D25">
        <w:rPr>
          <w:b/>
          <w:bCs/>
        </w:rPr>
        <w:t>odmówi</w:t>
      </w:r>
      <w:r w:rsidRPr="008B2918">
        <w:rPr>
          <w:b/>
          <w:bCs/>
        </w:rPr>
        <w:t>ć odpowiedzi na pytania</w:t>
      </w:r>
      <w:r w:rsidRPr="008B2918">
        <w:rPr>
          <w:bCs/>
        </w:rPr>
        <w:t xml:space="preserve">. </w:t>
      </w:r>
      <w:r w:rsidRPr="00BD137D">
        <w:rPr>
          <w:bCs/>
        </w:rPr>
        <w:t>W p</w:t>
      </w:r>
      <w:r w:rsidRPr="005110F3">
        <w:rPr>
          <w:bCs/>
        </w:rPr>
        <w:t>o</w:t>
      </w:r>
      <w:r w:rsidRPr="00DF0F8A">
        <w:rPr>
          <w:bCs/>
        </w:rPr>
        <w:t>stępowaniu administracyjnym p</w:t>
      </w:r>
      <w:r w:rsidRPr="00D53CF0">
        <w:rPr>
          <w:bCs/>
        </w:rPr>
        <w:t>rawo świadka do odmowy udzielenia odpowiedzi na p</w:t>
      </w:r>
      <w:r w:rsidRPr="00E91503">
        <w:rPr>
          <w:bCs/>
        </w:rPr>
        <w:t>o</w:t>
      </w:r>
      <w:r w:rsidRPr="00AD3704">
        <w:rPr>
          <w:bCs/>
        </w:rPr>
        <w:t>szczególne pytania</w:t>
      </w:r>
      <w:r w:rsidRPr="001A4BAF">
        <w:t xml:space="preserve"> obejmuje przypadki, gdy odpowiedź mogłaby narazić świadka lub jego bliskich, wymienionych w art. 83 § 1 KPA na odpowiedzialność k</w:t>
      </w:r>
      <w:r w:rsidRPr="00EE4101">
        <w:t xml:space="preserve">arną, hańbę lub bezpośrednią szkodę majątkową albo </w:t>
      </w:r>
      <w:r w:rsidRPr="008D6B1B">
        <w:rPr>
          <w:b/>
        </w:rPr>
        <w:t>spowodować naruszenie obowiązku zach</w:t>
      </w:r>
      <w:r w:rsidRPr="008D6B1B">
        <w:rPr>
          <w:b/>
        </w:rPr>
        <w:t>o</w:t>
      </w:r>
      <w:r w:rsidRPr="00652C9B">
        <w:rPr>
          <w:b/>
        </w:rPr>
        <w:t>wania prawnie chronionej tajemnicy zawodowej</w:t>
      </w:r>
      <w:r w:rsidRPr="00621A05">
        <w:t>.</w:t>
      </w:r>
    </w:p>
    <w:p w14:paraId="04DA5D19" w14:textId="77777777" w:rsidR="00814EB8" w:rsidRPr="009B120C" w:rsidRDefault="00814EB8" w:rsidP="00814EB8">
      <w:pPr>
        <w:pStyle w:val="RoAKAPIT"/>
      </w:pPr>
      <w:r w:rsidRPr="006727A8">
        <w:rPr>
          <w:bCs/>
        </w:rPr>
        <w:t>Psychoterapeuta psycholog składający zeznania jako świadek w postępowaniu admin</w:t>
      </w:r>
      <w:r w:rsidRPr="006727A8">
        <w:rPr>
          <w:bCs/>
        </w:rPr>
        <w:t>i</w:t>
      </w:r>
      <w:r w:rsidRPr="00037771">
        <w:rPr>
          <w:bCs/>
        </w:rPr>
        <w:t>stracyjnym</w:t>
      </w:r>
      <w:r w:rsidRPr="009B120C">
        <w:rPr>
          <w:bCs/>
        </w:rPr>
        <w:t xml:space="preserve"> jest zatem uprawniony do odmowy udzielenia odpowiedzi na poszczególne pytania z uwagi na możliwość naruszenia tajemnicy zawodowej</w:t>
      </w:r>
      <w:r w:rsidRPr="009B120C">
        <w:t>.</w:t>
      </w:r>
    </w:p>
    <w:p w14:paraId="483236FD" w14:textId="77777777" w:rsidR="00814EB8" w:rsidRPr="002E0380" w:rsidRDefault="00814EB8" w:rsidP="00814EB8">
      <w:pPr>
        <w:pStyle w:val="RoAKAPIT"/>
      </w:pPr>
      <w:r w:rsidRPr="009B120C">
        <w:t>Tajemnicą zawodową są objęte wiadomości uzyskane w związku z wykonywaniem określonego zawodu. Prawo odmowy odpowiedzi na pytanie na gruncie KPA dotyczy jednakże tylko prawnie chronionej tajemnicy zawodowej, a zatem takich wiadomości, których zachowanie przez osobę wykonującą dany zawód jest obowiązkiem prawnym tej osoby</w:t>
      </w:r>
      <w:r w:rsidRPr="009B120C">
        <w:rPr>
          <w:rStyle w:val="Odwoanieprzypisudolnego"/>
        </w:rPr>
        <w:footnoteReference w:id="17"/>
      </w:r>
      <w:r w:rsidRPr="009B120C">
        <w:t xml:space="preserve">. </w:t>
      </w:r>
      <w:r w:rsidRPr="002854C3">
        <w:t xml:space="preserve">Dotyczy więc tajemnicy </w:t>
      </w:r>
      <w:r w:rsidRPr="00D573B6">
        <w:t xml:space="preserve">psychoterapeuty </w:t>
      </w:r>
      <w:r w:rsidRPr="009C4967">
        <w:t xml:space="preserve">psychologa, </w:t>
      </w:r>
      <w:r w:rsidRPr="006C7223">
        <w:t>przewidzian</w:t>
      </w:r>
      <w:r w:rsidRPr="0079298F">
        <w:t xml:space="preserve">ej </w:t>
      </w:r>
      <w:r w:rsidRPr="00DD25E7">
        <w:t xml:space="preserve">w szczególności w Ustawie o zawodzie psychologa. </w:t>
      </w:r>
    </w:p>
    <w:p w14:paraId="49745682" w14:textId="77777777" w:rsidR="00814EB8" w:rsidRPr="0079298F" w:rsidRDefault="00814EB8" w:rsidP="00814EB8">
      <w:pPr>
        <w:pStyle w:val="RoAKAPIT"/>
      </w:pPr>
      <w:r w:rsidRPr="00713198">
        <w:t xml:space="preserve">Określone w przepisach przesłanki korzystania z prawa </w:t>
      </w:r>
      <w:r w:rsidRPr="001B0D61">
        <w:t xml:space="preserve">odpowiedzi na pytanie </w:t>
      </w:r>
      <w:r w:rsidRPr="00A93F10">
        <w:t>z zasady wyłączają możliwość ich wykazania przez świadka i poddania ich kontroli organu orz</w:t>
      </w:r>
      <w:r w:rsidRPr="001262CF">
        <w:t>e</w:t>
      </w:r>
      <w:r w:rsidRPr="00D25AE8">
        <w:t xml:space="preserve">kającego w sprawie, </w:t>
      </w:r>
      <w:r w:rsidRPr="00087F5F">
        <w:t>gdyż</w:t>
      </w:r>
      <w:r w:rsidRPr="009C31C0">
        <w:t xml:space="preserve"> byłoby to </w:t>
      </w:r>
      <w:r w:rsidRPr="00260CE7">
        <w:t xml:space="preserve">w swej istocie pozbawieniem świadka przyznanej mu ochrony prawnej. </w:t>
      </w:r>
      <w:r w:rsidRPr="00E53449">
        <w:t>Organ administracji publicznej nie może domagać się od świadka uzasadnienia odmo</w:t>
      </w:r>
      <w:r w:rsidRPr="0076484D">
        <w:t>wy odpowiedzi na pytanie</w:t>
      </w:r>
      <w:r w:rsidRPr="009B120C">
        <w:rPr>
          <w:rStyle w:val="Odwoanieprzypisudolnego"/>
        </w:rPr>
        <w:footnoteReference w:id="18"/>
      </w:r>
      <w:r w:rsidRPr="009B120C">
        <w:t>. W przeciwnym wypadku mogłoby dojść do ujawnienia informacji, które świadek chce ch</w:t>
      </w:r>
      <w:r w:rsidRPr="002854C3">
        <w:t xml:space="preserve">ronić, korzystając z </w:t>
      </w:r>
      <w:r w:rsidRPr="00D573B6">
        <w:t xml:space="preserve">przyznanego mu na mocy KPA </w:t>
      </w:r>
      <w:r w:rsidRPr="009C4967">
        <w:t>prawa</w:t>
      </w:r>
      <w:r w:rsidRPr="006C7223">
        <w:t>.</w:t>
      </w:r>
    </w:p>
    <w:p w14:paraId="0F27A7D3" w14:textId="77777777" w:rsidR="00814EB8" w:rsidRPr="002854C3" w:rsidRDefault="00814EB8" w:rsidP="00814EB8">
      <w:pPr>
        <w:pStyle w:val="RoAKAPIT"/>
      </w:pPr>
      <w:r w:rsidRPr="00DD25E7">
        <w:t>W literaturze przyjmuje się, że dla skorzystania przez świadka z przysługującego mu prawa wystarcza stwierdzenie świadka, że odpowiedź na pytanie mogłaby spowodować dla niego lub jego bliskich negatywn</w:t>
      </w:r>
      <w:r w:rsidRPr="002E0380">
        <w:t>e skutki wskazane w art. 83 § 2 KPA</w:t>
      </w:r>
      <w:r w:rsidRPr="009B120C">
        <w:rPr>
          <w:rStyle w:val="Odwoanieprzypisudolnego"/>
        </w:rPr>
        <w:footnoteReference w:id="19"/>
      </w:r>
      <w:r w:rsidRPr="009B120C">
        <w:t xml:space="preserve">. </w:t>
      </w:r>
    </w:p>
    <w:p w14:paraId="7F5E0105" w14:textId="77777777" w:rsidR="00814EB8" w:rsidRPr="00A93F10" w:rsidRDefault="00814EB8" w:rsidP="00814EB8">
      <w:pPr>
        <w:pStyle w:val="RoAKAPIT"/>
      </w:pPr>
      <w:r w:rsidRPr="00D573B6">
        <w:t>Analizowane uprawnienie rodzi pewne wątpliwości. Istnieje duże niebezpieczeństwo nieuzasadnionego nadużywania przez osoby składające zeznania z przyznanej im mo</w:t>
      </w:r>
      <w:r w:rsidRPr="009C4967">
        <w:t>ż</w:t>
      </w:r>
      <w:r w:rsidRPr="009C4967">
        <w:t xml:space="preserve">liwości odmowy udzielenia odpowiedzi na pytanie. </w:t>
      </w:r>
      <w:r w:rsidRPr="006C7223">
        <w:rPr>
          <w:b/>
          <w:bCs/>
        </w:rPr>
        <w:t xml:space="preserve">Organy </w:t>
      </w:r>
      <w:r w:rsidRPr="0079298F">
        <w:rPr>
          <w:b/>
          <w:bCs/>
        </w:rPr>
        <w:t xml:space="preserve">nie mogą </w:t>
      </w:r>
      <w:r w:rsidRPr="00DD25E7">
        <w:rPr>
          <w:b/>
          <w:bCs/>
        </w:rPr>
        <w:t xml:space="preserve">bowiem </w:t>
      </w:r>
      <w:r w:rsidRPr="002E0380">
        <w:rPr>
          <w:b/>
          <w:bCs/>
        </w:rPr>
        <w:t xml:space="preserve">żądać </w:t>
      </w:r>
      <w:r w:rsidRPr="002E0380">
        <w:rPr>
          <w:b/>
          <w:bCs/>
        </w:rPr>
        <w:lastRenderedPageBreak/>
        <w:t>udowodnienia lub nawet uprawdopodobnienia przez taką osobę, że dana ok</w:t>
      </w:r>
      <w:r w:rsidRPr="00713198">
        <w:rPr>
          <w:b/>
          <w:bCs/>
        </w:rPr>
        <w:t>o</w:t>
      </w:r>
      <w:r w:rsidRPr="001B0D61">
        <w:rPr>
          <w:b/>
          <w:bCs/>
        </w:rPr>
        <w:t>liczność rzeczywiście zachodzi</w:t>
      </w:r>
      <w:r w:rsidRPr="00A93F10">
        <w:t xml:space="preserve">, ponieważ stanowiłoby to naruszenie przyznanej jej na mocy analizowanego przepisu ochrony. </w:t>
      </w:r>
    </w:p>
    <w:p w14:paraId="545A25EF" w14:textId="77777777" w:rsidR="00814EB8" w:rsidRPr="002854C3" w:rsidRDefault="00814EB8" w:rsidP="00814EB8">
      <w:pPr>
        <w:pStyle w:val="RoAKAPIT"/>
      </w:pPr>
      <w:r w:rsidRPr="001262CF">
        <w:t>Rozwiązanie tej kwestii nie jest proste.</w:t>
      </w:r>
      <w:r w:rsidRPr="00D25AE8">
        <w:t xml:space="preserve"> Przyznanie świadkowi pełnej swobody realizacji tego prawa rodzi niebezpieczeństwo nieuzasadnionego jego wykorzystywania, co godzi w przyjętą w postępowaniu administracyjnym zasadę prawdy obiektywnej, bo pozb</w:t>
      </w:r>
      <w:r w:rsidRPr="00087F5F">
        <w:t>a</w:t>
      </w:r>
      <w:r w:rsidRPr="009C31C0">
        <w:t>wia organ orzekający określonego źródła informa</w:t>
      </w:r>
      <w:r w:rsidRPr="00260CE7">
        <w:t>cyjnego</w:t>
      </w:r>
      <w:r w:rsidRPr="009B120C">
        <w:rPr>
          <w:rStyle w:val="Odwoanieprzypisudolnego"/>
        </w:rPr>
        <w:footnoteReference w:id="20"/>
      </w:r>
      <w:r w:rsidRPr="009B120C">
        <w:t>.</w:t>
      </w:r>
      <w:r w:rsidRPr="002854C3">
        <w:t xml:space="preserve"> Przyznanie organowi orz</w:t>
      </w:r>
      <w:r w:rsidRPr="00D573B6">
        <w:t>e</w:t>
      </w:r>
      <w:r w:rsidRPr="009C4967">
        <w:t xml:space="preserve">kającemu uprawnienia do kontroli zasadności przesłanek wykorzystywania tego prawa godzi </w:t>
      </w:r>
      <w:r w:rsidRPr="006C7223">
        <w:t xml:space="preserve">z kolei </w:t>
      </w:r>
      <w:r w:rsidRPr="0079298F">
        <w:t>w przyznaną świadkowi ochronę prawną</w:t>
      </w:r>
      <w:r w:rsidRPr="00DD25E7">
        <w:t xml:space="preserve"> Część przedstawicieli doktryny stoi na stanowisku, że kompromisowym rozwiązaniem w takiej</w:t>
      </w:r>
      <w:r w:rsidRPr="002E0380">
        <w:t xml:space="preserve"> sytuacji, umożliwiaj</w:t>
      </w:r>
      <w:r w:rsidRPr="00713198">
        <w:t>ą</w:t>
      </w:r>
      <w:r w:rsidRPr="001B0D61">
        <w:t>cym realne skorzystanie z tego uprawnienia, jest podanie przez osobę składającą z</w:t>
      </w:r>
      <w:r w:rsidRPr="00A93F10">
        <w:t>e</w:t>
      </w:r>
      <w:r w:rsidRPr="001262CF">
        <w:t>znania podstawy prawnej korzystania z tego prawa, nie podając uzasadnienia przesł</w:t>
      </w:r>
      <w:r w:rsidRPr="00D25AE8">
        <w:t>a</w:t>
      </w:r>
      <w:r w:rsidRPr="00087F5F">
        <w:t>nek istnienia tego prawa</w:t>
      </w:r>
      <w:r w:rsidRPr="009B120C">
        <w:rPr>
          <w:rStyle w:val="Odwoanieprzypisudolnego"/>
        </w:rPr>
        <w:footnoteReference w:id="21"/>
      </w:r>
      <w:r w:rsidRPr="009B120C">
        <w:t>. Stwierdzenie istnienia tego prawa należy do</w:t>
      </w:r>
      <w:r w:rsidRPr="002854C3">
        <w:t xml:space="preserve"> organu orzekającego.</w:t>
      </w:r>
    </w:p>
    <w:p w14:paraId="216E2B40" w14:textId="77777777" w:rsidR="00814EB8" w:rsidRPr="009B120C" w:rsidRDefault="00814EB8" w:rsidP="00814EB8">
      <w:pPr>
        <w:pStyle w:val="RoAKAPIT"/>
      </w:pPr>
      <w:r w:rsidRPr="00D573B6">
        <w:t xml:space="preserve">W </w:t>
      </w:r>
      <w:r w:rsidRPr="009C4967">
        <w:t>gruncie przyznanego</w:t>
      </w:r>
      <w:r w:rsidRPr="006C7223">
        <w:t xml:space="preserve"> w art. 83 § 2 </w:t>
      </w:r>
      <w:r w:rsidRPr="0079298F">
        <w:t>KPA uprawnienia</w:t>
      </w:r>
      <w:r w:rsidRPr="00DD25E7">
        <w:t xml:space="preserve"> wątpliwość budzi</w:t>
      </w:r>
      <w:r w:rsidRPr="002E0380">
        <w:t xml:space="preserve"> jeszcze </w:t>
      </w:r>
      <w:r w:rsidRPr="00713198">
        <w:t>jedna</w:t>
      </w:r>
      <w:r w:rsidRPr="001B0D61">
        <w:t xml:space="preserve"> kwestia, sprowadzająca się do pytania: czy w przypadku nieuzasadnionej odmowy o</w:t>
      </w:r>
      <w:r w:rsidRPr="00A93F10">
        <w:t>d</w:t>
      </w:r>
      <w:r w:rsidRPr="001262CF">
        <w:t>powiedzi na pytanie można wobec świadka zastosować sankcje przewidziane</w:t>
      </w:r>
      <w:r w:rsidRPr="00D25AE8">
        <w:t xml:space="preserve"> w art. 88 § 1 KPA. Kwestia ta wyłania się w związku z zawartym w art. 88 § 1 KPA sformułow</w:t>
      </w:r>
      <w:r w:rsidRPr="00087F5F">
        <w:t>a</w:t>
      </w:r>
      <w:r w:rsidRPr="009C31C0">
        <w:t xml:space="preserve">niem przepisu: "bezzasadnie odmówił złożenia zeznań". </w:t>
      </w:r>
      <w:r w:rsidRPr="00260CE7">
        <w:t>Wątpliwość budzi to czy</w:t>
      </w:r>
      <w:r w:rsidRPr="00E53449">
        <w:t xml:space="preserve"> san</w:t>
      </w:r>
      <w:r w:rsidRPr="0076484D">
        <w:t>k</w:t>
      </w:r>
      <w:r w:rsidRPr="00D62D35">
        <w:t>cja przewidziana w art. 88 § 1 KPA może być stosowana tylko w razie nieuzasadnione</w:t>
      </w:r>
      <w:r w:rsidRPr="00EA3FFA">
        <w:t>j odmowy zeznań</w:t>
      </w:r>
      <w:r w:rsidRPr="0078660D">
        <w:t xml:space="preserve">, czy również w razie nieuzasadnionej odmowy odpowiedzi na pytanie. </w:t>
      </w:r>
      <w:r w:rsidRPr="006657AB">
        <w:t>Przyjmuje się, że s</w:t>
      </w:r>
      <w:r w:rsidRPr="00F3374A">
        <w:t>formułowanie zawarte w art. 88 § 1 KPA należy interpretować ro</w:t>
      </w:r>
      <w:r w:rsidRPr="006E1E1C">
        <w:t>z</w:t>
      </w:r>
      <w:r w:rsidRPr="008D053D">
        <w:t>szerzająco, dopuszczając stosowanie sankcji również w przypadku nieuzasadnionej odmowy odpo</w:t>
      </w:r>
      <w:r w:rsidRPr="003B16E9">
        <w:t>wiedzi na pytanie</w:t>
      </w:r>
      <w:r w:rsidRPr="009B120C">
        <w:rPr>
          <w:rStyle w:val="Odwoanieprzypisudolnego"/>
        </w:rPr>
        <w:footnoteReference w:id="22"/>
      </w:r>
      <w:r w:rsidRPr="009B120C">
        <w:t>.</w:t>
      </w:r>
    </w:p>
    <w:p w14:paraId="1A7DFF88" w14:textId="77777777" w:rsidR="00814EB8" w:rsidRPr="006C7223" w:rsidRDefault="00814EB8" w:rsidP="00814EB8">
      <w:pPr>
        <w:pStyle w:val="RoAKAPIT"/>
      </w:pPr>
      <w:r w:rsidRPr="002854C3">
        <w:t xml:space="preserve">Kodeks postępowania administracyjnego nie reguluje szczegółowo trybu przesłuchania świadka. Artykuł 83 § 3 KPA wprowadza jedynie </w:t>
      </w:r>
      <w:r w:rsidRPr="00D573B6">
        <w:rPr>
          <w:b/>
          <w:bCs/>
        </w:rPr>
        <w:t>obowiązek uprzedzenia go o pr</w:t>
      </w:r>
      <w:r w:rsidRPr="009C4967">
        <w:rPr>
          <w:b/>
          <w:bCs/>
        </w:rPr>
        <w:t>a</w:t>
      </w:r>
      <w:r w:rsidRPr="006C7223">
        <w:rPr>
          <w:b/>
          <w:bCs/>
        </w:rPr>
        <w:t>wie odmowy zeznań</w:t>
      </w:r>
      <w:r w:rsidRPr="0079298F">
        <w:t xml:space="preserve"> </w:t>
      </w:r>
      <w:r w:rsidRPr="00DD25E7">
        <w:rPr>
          <w:b/>
        </w:rPr>
        <w:t>i odpowiedzi na pytania</w:t>
      </w:r>
      <w:r w:rsidRPr="002E0380">
        <w:t>, oraz o odpowiedzialności za fałsz</w:t>
      </w:r>
      <w:r w:rsidRPr="00713198">
        <w:t>y</w:t>
      </w:r>
      <w:r w:rsidRPr="001B0D61">
        <w:t xml:space="preserve">we zeznania. Dokonanie tego pouczenia jest warunkiem ewentualnej odpowiedzialności karnej danej osoby za złożenie fałszywych zeznań. Stosownie do treści </w:t>
      </w:r>
      <w:hyperlink r:id="rId12" w:history="1">
        <w:r w:rsidRPr="002854C3">
          <w:t>ar</w:t>
        </w:r>
        <w:r w:rsidRPr="00D573B6">
          <w:t>t. 233 § 3</w:t>
        </w:r>
      </w:hyperlink>
      <w:r w:rsidRPr="009B120C">
        <w:t xml:space="preserve"> KK "nie podlega karze, kto nie wiedząc o prawie odmowy zeznania lub odpowiedzi na p</w:t>
      </w:r>
      <w:r w:rsidRPr="002854C3">
        <w:t>y</w:t>
      </w:r>
      <w:r w:rsidRPr="002854C3">
        <w:t xml:space="preserve">tania, składa fałszywe zeznanie z obawy przed odpowiedzialnością karną grożącą jemu </w:t>
      </w:r>
      <w:r w:rsidRPr="002854C3">
        <w:lastRenderedPageBreak/>
        <w:t>samemu lub jego najbliższym". Kodeks postępowania administracyjnego nie prze</w:t>
      </w:r>
      <w:r w:rsidRPr="00D573B6">
        <w:t>wid</w:t>
      </w:r>
      <w:r w:rsidRPr="009C4967">
        <w:t>u</w:t>
      </w:r>
      <w:r w:rsidRPr="006C7223">
        <w:t>je również obowiązku złożenia przez świadka przyrzeczenia, co jednak nie zwalnia go z zeznawania prawdy.</w:t>
      </w:r>
    </w:p>
    <w:p w14:paraId="6EC0D09B" w14:textId="77777777" w:rsidR="00814EB8" w:rsidRPr="00D573B6" w:rsidRDefault="00814EB8" w:rsidP="00814EB8">
      <w:pPr>
        <w:pStyle w:val="RoAKAPIT"/>
      </w:pPr>
      <w:r w:rsidRPr="0079298F">
        <w:t>Na gruncie KPA m</w:t>
      </w:r>
      <w:r w:rsidRPr="00DD25E7">
        <w:t xml:space="preserve">ożliwe jest jedynie </w:t>
      </w:r>
      <w:r w:rsidRPr="002E0380">
        <w:rPr>
          <w:b/>
          <w:bCs/>
        </w:rPr>
        <w:t>ustne złożenie zeznań</w:t>
      </w:r>
      <w:r w:rsidRPr="00713198">
        <w:t>. Stanowisko takie p</w:t>
      </w:r>
      <w:r w:rsidRPr="001B0D61">
        <w:t>o</w:t>
      </w:r>
      <w:r w:rsidRPr="00A93F10">
        <w:t>dziel</w:t>
      </w:r>
      <w:r w:rsidRPr="001262CF">
        <w:t>ił</w:t>
      </w:r>
      <w:r w:rsidRPr="00D25AE8">
        <w:t xml:space="preserve"> N</w:t>
      </w:r>
      <w:r w:rsidRPr="00087F5F">
        <w:t xml:space="preserve">aczelny </w:t>
      </w:r>
      <w:r w:rsidRPr="009C31C0">
        <w:t>S</w:t>
      </w:r>
      <w:r w:rsidRPr="00260CE7">
        <w:t xml:space="preserve">ąd </w:t>
      </w:r>
      <w:r w:rsidRPr="00E53449">
        <w:t>A</w:t>
      </w:r>
      <w:r w:rsidRPr="0076484D">
        <w:t>dministracyjny</w:t>
      </w:r>
      <w:r w:rsidRPr="00D62D35">
        <w:t xml:space="preserve"> w wyr</w:t>
      </w:r>
      <w:r w:rsidRPr="00EA3FFA">
        <w:t>oku</w:t>
      </w:r>
      <w:r w:rsidRPr="0078660D">
        <w:t xml:space="preserve"> z 20</w:t>
      </w:r>
      <w:r w:rsidRPr="006657AB">
        <w:t xml:space="preserve"> października </w:t>
      </w:r>
      <w:r w:rsidRPr="00F3374A">
        <w:t xml:space="preserve">2005 </w:t>
      </w:r>
      <w:r w:rsidRPr="006E1E1C">
        <w:t>r. (</w:t>
      </w:r>
      <w:hyperlink r:id="rId13" w:history="1">
        <w:r w:rsidRPr="002854C3">
          <w:t>II OSK 124/05</w:t>
        </w:r>
      </w:hyperlink>
      <w:r w:rsidRPr="009B120C">
        <w:t xml:space="preserve">, </w:t>
      </w:r>
      <w:proofErr w:type="spellStart"/>
      <w:r w:rsidRPr="009B120C">
        <w:t>Legalis</w:t>
      </w:r>
      <w:proofErr w:type="spellEnd"/>
      <w:r w:rsidRPr="009B120C">
        <w:t>), w którym stwierdz</w:t>
      </w:r>
      <w:r w:rsidRPr="002854C3">
        <w:t>ił</w:t>
      </w:r>
      <w:r w:rsidRPr="00D573B6">
        <w:t>, że</w:t>
      </w:r>
      <w:r w:rsidRPr="009C4967">
        <w:t xml:space="preserve"> </w:t>
      </w:r>
      <w:r w:rsidRPr="006C7223">
        <w:t>przepisy KPA dopuszczają możliwość złożenia na piśmie zeznań przez osoby fizyczne (</w:t>
      </w:r>
      <w:r w:rsidRPr="0079298F">
        <w:rPr>
          <w:iCs/>
        </w:rPr>
        <w:t>art.</w:t>
      </w:r>
      <w:hyperlink r:id="rId14" w:history="1">
        <w:r w:rsidRPr="002854C3">
          <w:t xml:space="preserve"> 50 § 1</w:t>
        </w:r>
      </w:hyperlink>
      <w:r w:rsidRPr="009B120C">
        <w:t xml:space="preserve"> i </w:t>
      </w:r>
      <w:hyperlink r:id="rId15" w:history="1">
        <w:r w:rsidRPr="002854C3">
          <w:t>art. 54 § 1</w:t>
        </w:r>
      </w:hyperlink>
      <w:r w:rsidRPr="009B120C">
        <w:t xml:space="preserve"> KPA). Nie są to jednak zeznania świa</w:t>
      </w:r>
      <w:r w:rsidRPr="002854C3">
        <w:t>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6C7223">
        <w:t>z</w:t>
      </w:r>
      <w:r w:rsidRPr="0079298F">
        <w:t xml:space="preserve">ność przesłuchania tych osób w </w:t>
      </w:r>
      <w:r w:rsidRPr="00DD25E7">
        <w:t>charakterze świadków</w:t>
      </w:r>
      <w:r w:rsidRPr="009B120C">
        <w:rPr>
          <w:rStyle w:val="Odwoanieprzypisudolnego"/>
        </w:rPr>
        <w:footnoteReference w:id="23"/>
      </w:r>
      <w:r w:rsidRPr="009B120C">
        <w:t xml:space="preserve"> </w:t>
      </w:r>
      <w:r w:rsidRPr="002854C3">
        <w:t xml:space="preserve">. </w:t>
      </w:r>
    </w:p>
    <w:p w14:paraId="760FC018" w14:textId="77777777" w:rsidR="00814EB8" w:rsidRPr="003B16E9" w:rsidRDefault="00814EB8" w:rsidP="00814EB8">
      <w:pPr>
        <w:pStyle w:val="RoAKAPIT"/>
      </w:pPr>
      <w:r w:rsidRPr="009C4967">
        <w:t>W odniesieniu do sposobu składania zeznań N</w:t>
      </w:r>
      <w:r w:rsidRPr="006C7223">
        <w:t xml:space="preserve">aczelny </w:t>
      </w:r>
      <w:r w:rsidRPr="0079298F">
        <w:t>S</w:t>
      </w:r>
      <w:r w:rsidRPr="00DD25E7">
        <w:t xml:space="preserve">ąd </w:t>
      </w:r>
      <w:r w:rsidRPr="002E0380">
        <w:t>A</w:t>
      </w:r>
      <w:r w:rsidRPr="00713198">
        <w:t>dministracyjny</w:t>
      </w:r>
      <w:r w:rsidRPr="001B0D61">
        <w:t xml:space="preserve"> </w:t>
      </w:r>
      <w:r w:rsidRPr="00A93F10">
        <w:t>wskazał</w:t>
      </w:r>
      <w:r w:rsidRPr="001262CF">
        <w:t>, iż</w:t>
      </w:r>
      <w:r w:rsidRPr="00D25AE8">
        <w:t xml:space="preserve"> </w:t>
      </w:r>
      <w:r w:rsidRPr="00087F5F">
        <w:t>KPA</w:t>
      </w:r>
      <w:r w:rsidRPr="009C31C0">
        <w:t xml:space="preserve"> nie przewiduje "zbiorowego" przesłuchiwania świadków. Świadkowie winni być przesłuchiwani oddzielnie, protokół zaś powinien odzwierciedlać to, c</w:t>
      </w:r>
      <w:r w:rsidRPr="00260CE7">
        <w:t>o każdy z nich powiedział (wyr</w:t>
      </w:r>
      <w:r w:rsidRPr="00E53449">
        <w:t>ok</w:t>
      </w:r>
      <w:r w:rsidRPr="0076484D">
        <w:t xml:space="preserve"> N</w:t>
      </w:r>
      <w:r w:rsidRPr="00D62D35">
        <w:t xml:space="preserve">aczelnego </w:t>
      </w:r>
      <w:r w:rsidRPr="00EA3FFA">
        <w:t>S</w:t>
      </w:r>
      <w:r w:rsidRPr="0078660D">
        <w:t xml:space="preserve">ądu </w:t>
      </w:r>
      <w:r w:rsidRPr="006657AB">
        <w:t>A</w:t>
      </w:r>
      <w:r w:rsidRPr="00F3374A">
        <w:t>dministracyjnego</w:t>
      </w:r>
      <w:r w:rsidRPr="006E1E1C">
        <w:t xml:space="preserve"> z 2</w:t>
      </w:r>
      <w:r w:rsidRPr="008D053D">
        <w:t xml:space="preserve">6 kwietnia </w:t>
      </w:r>
      <w:r w:rsidRPr="003B16E9">
        <w:t xml:space="preserve">2000 r., V SA 2162/99, </w:t>
      </w:r>
      <w:proofErr w:type="spellStart"/>
      <w:r w:rsidRPr="003B16E9">
        <w:t>niepubl</w:t>
      </w:r>
      <w:proofErr w:type="spellEnd"/>
      <w:r w:rsidRPr="003B16E9">
        <w:t>.).</w:t>
      </w:r>
    </w:p>
    <w:p w14:paraId="5549473D" w14:textId="77777777" w:rsidR="00814EB8" w:rsidRPr="00B92D30" w:rsidRDefault="00814EB8" w:rsidP="00814EB8">
      <w:pPr>
        <w:pStyle w:val="Ro2poziomtytu"/>
      </w:pPr>
      <w:r w:rsidRPr="00B92D30">
        <w:t>zwolnienie z obowiązku zachowania tajemnicy przez pacjenta</w:t>
      </w:r>
    </w:p>
    <w:p w14:paraId="773EC600" w14:textId="77777777" w:rsidR="00814EB8" w:rsidRPr="0061767C" w:rsidRDefault="00814EB8" w:rsidP="00814EB8">
      <w:pPr>
        <w:pStyle w:val="RoAKAPIT"/>
      </w:pPr>
      <w:r w:rsidRPr="00AF6955">
        <w:t xml:space="preserve">Ustawa o zawodzie psychologa nie przewiduje możliwości zwolnienia </w:t>
      </w:r>
      <w:r w:rsidRPr="008074FD">
        <w:t xml:space="preserve">psychologa </w:t>
      </w:r>
      <w:r w:rsidRPr="008C12AC">
        <w:t>przez</w:t>
      </w:r>
      <w:r w:rsidRPr="007577B1">
        <w:t xml:space="preserve"> klienta z obowiązku zachowania tajemnicy zawodowej dotyczącej jego osoby. Jak z</w:t>
      </w:r>
      <w:r w:rsidRPr="00077B99">
        <w:t>o</w:t>
      </w:r>
      <w:r w:rsidRPr="0055079D">
        <w:t xml:space="preserve">stało omówione wyżej, obowiązek </w:t>
      </w:r>
      <w:r w:rsidRPr="00E4251E">
        <w:t xml:space="preserve">zachowania tajemnicy </w:t>
      </w:r>
      <w:r w:rsidRPr="000023F0">
        <w:t>nie jest ograniczony w czasie</w:t>
      </w:r>
      <w:r w:rsidRPr="00D44169">
        <w:t xml:space="preserve"> i </w:t>
      </w:r>
      <w:r w:rsidRPr="00ED0E0C">
        <w:t>nie obowiązuje wyłącznie w dwóch sytuacjach – gdy poważnie zagrożone jest życie albo zdrow</w:t>
      </w:r>
      <w:r w:rsidRPr="00A024C6">
        <w:t xml:space="preserve">ie klienta lub innych osób </w:t>
      </w:r>
      <w:r w:rsidRPr="006E6683">
        <w:t xml:space="preserve">oraz w przypadku gdy </w:t>
      </w:r>
      <w:r w:rsidRPr="0061767C">
        <w:t>tak stanowią ustawy.</w:t>
      </w:r>
    </w:p>
    <w:p w14:paraId="3E3EDBD8" w14:textId="77777777" w:rsidR="00814EB8" w:rsidRPr="006535B0" w:rsidRDefault="00814EB8" w:rsidP="00814EB8">
      <w:pPr>
        <w:pStyle w:val="RoAKAPIT"/>
      </w:pPr>
      <w:r w:rsidRPr="00787F13">
        <w:t xml:space="preserve">Możliwość zwolnienia osoby wykonującej zawód medyczny </w:t>
      </w:r>
      <w:r w:rsidRPr="009C29F3">
        <w:t xml:space="preserve">(w tym psychoterapeutę psychologa) </w:t>
      </w:r>
      <w:r w:rsidRPr="005B61B1">
        <w:t>od obowiązku zachowania w tajemnicy informacji związanych z pacje</w:t>
      </w:r>
      <w:r w:rsidRPr="00957CEA">
        <w:t>n</w:t>
      </w:r>
      <w:r w:rsidRPr="009E1C1E">
        <w:t>tem, w szczególności dotyczących</w:t>
      </w:r>
      <w:r w:rsidRPr="00972F06">
        <w:t xml:space="preserve"> jego stanu zdrowia przewiduje Ustaw</w:t>
      </w:r>
      <w:r w:rsidRPr="00DD196A">
        <w:t>a</w:t>
      </w:r>
      <w:r w:rsidRPr="00F811F6">
        <w:t xml:space="preserve"> o prawach pacjenta</w:t>
      </w:r>
      <w:r w:rsidRPr="00FC0D14">
        <w:t>.</w:t>
      </w:r>
      <w:r>
        <w:t xml:space="preserve"> </w:t>
      </w:r>
    </w:p>
    <w:p w14:paraId="0C84D267" w14:textId="77777777" w:rsidR="00814EB8" w:rsidRPr="00BD137D" w:rsidRDefault="00814EB8" w:rsidP="00814EB8">
      <w:pPr>
        <w:pStyle w:val="RoAKAPIT"/>
      </w:pPr>
      <w:r w:rsidRPr="00E44255">
        <w:t>Na podstawie</w:t>
      </w:r>
      <w:r w:rsidRPr="00670D25">
        <w:t xml:space="preserve"> art. 14 ust. 2 pkt 3 Ustawy o prawach pacjenta pacjent albo jego prze</w:t>
      </w:r>
      <w:r w:rsidRPr="00670D25">
        <w:t>d</w:t>
      </w:r>
      <w:r w:rsidRPr="008B2918">
        <w:t>stawiciel ustawowy uprawniony jest zatem do zwolnienia psychoterapeuty psychologa z obowiązku zachowania tajemnicy zawodowej.</w:t>
      </w:r>
    </w:p>
    <w:p w14:paraId="5E88603B" w14:textId="77777777" w:rsidR="00814EB8" w:rsidRPr="00713198" w:rsidRDefault="00814EB8" w:rsidP="00814EB8">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Nie jest natomiast wymagana żadna szczególna forma</w:t>
      </w:r>
      <w:r w:rsidRPr="009B120C">
        <w:rPr>
          <w:rStyle w:val="Odwoanieprzypisudolnego"/>
        </w:rPr>
        <w:footnoteReference w:id="24"/>
      </w:r>
      <w:r w:rsidRPr="009B120C">
        <w:t xml:space="preserve">. </w:t>
      </w:r>
      <w:r w:rsidRPr="002854C3">
        <w:t>Dla celów dowodowych</w:t>
      </w:r>
      <w:r w:rsidRPr="00D573B6">
        <w:t xml:space="preserve">, w celu </w:t>
      </w:r>
      <w:r w:rsidRPr="00D573B6">
        <w:lastRenderedPageBreak/>
        <w:t>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p>
    <w:p w14:paraId="30E094B8" w14:textId="77777777" w:rsidR="00814EB8" w:rsidRPr="006E1E1C" w:rsidRDefault="00814EB8" w:rsidP="00814EB8">
      <w:pPr>
        <w:pStyle w:val="RoAKAPIT"/>
      </w:pPr>
      <w:r w:rsidRPr="001B0D61">
        <w:t>Pacjent powinien wyrazić zgodę na przekazywanie</w:t>
      </w:r>
      <w:r w:rsidRPr="00A93F10">
        <w:t xml:space="preserve"> określonych informacji o jego os</w:t>
      </w:r>
      <w:r w:rsidRPr="001262CF">
        <w:t>o</w:t>
      </w:r>
      <w:r w:rsidRPr="00D25AE8">
        <w:t xml:space="preserve">bie, zarówno gdy chodzi o poinformowanie osób mu bliskich, jak osób całkowicie mu obcych. </w:t>
      </w:r>
      <w:r w:rsidRPr="00087F5F">
        <w:t>Przedmiotowo zakres tego zwolnienia ograniczony jest wyłącznie do inform</w:t>
      </w:r>
      <w:r w:rsidRPr="009C31C0">
        <w:t>a</w:t>
      </w:r>
      <w:r w:rsidRPr="00260CE7">
        <w:t>cji, którymi pacjent może dysponować, to jest dotyczących j</w:t>
      </w:r>
      <w:r w:rsidRPr="00E53449">
        <w:t>ego samego</w:t>
      </w:r>
      <w:r w:rsidRPr="009B120C">
        <w:rPr>
          <w:rStyle w:val="Odwoanieprzypisudolnego"/>
        </w:rPr>
        <w:footnoteReference w:id="25"/>
      </w:r>
      <w:r w:rsidRPr="009B120C">
        <w:t xml:space="preserve">. </w:t>
      </w:r>
      <w:r w:rsidRPr="002854C3">
        <w:t>Z</w:t>
      </w:r>
      <w:r w:rsidRPr="00D573B6">
        <w:t>goda nie obejmuje informacji o osobach trzecich (np. członkach rodziny). Osoba wykonująca zawód medyczny ma obowiązek powstrzymać się od rozpowszechniania informacji o</w:t>
      </w:r>
      <w:r w:rsidRPr="009C4967">
        <w:t>d</w:t>
      </w:r>
      <w:r w:rsidRPr="006C7223">
        <w:t>noszących się do osób trzecich.</w:t>
      </w:r>
      <w:r w:rsidRPr="0079298F">
        <w:t xml:space="preserve"> </w:t>
      </w:r>
      <w:r w:rsidRPr="00DD25E7">
        <w:t>Może być to szczególnie problematyczne w s</w:t>
      </w:r>
      <w:r w:rsidRPr="002E0380">
        <w:t>ytuacji t</w:t>
      </w:r>
      <w:r w:rsidRPr="00713198">
        <w:t>e</w:t>
      </w:r>
      <w:r w:rsidRPr="001B0D61">
        <w:t>rapii grupowych, a zwłaszcza małżeńskich. Psycholog zobowiązany jest bowiem do z</w:t>
      </w:r>
      <w:r w:rsidRPr="00A93F10">
        <w:t>a</w:t>
      </w:r>
      <w:r w:rsidRPr="001262CF">
        <w:t>chowania osobno tajemnicy dotyczącej każdego z małżonków (klientów), natomiast z oczywistych przyczy</w:t>
      </w:r>
      <w:r w:rsidRPr="00D25AE8">
        <w:t>n</w:t>
      </w:r>
      <w:r w:rsidRPr="00087F5F">
        <w:t xml:space="preserve"> oddzielenie zakresu informacji związanych z jednym z małżo</w:t>
      </w:r>
      <w:r w:rsidRPr="009C31C0">
        <w:t>n</w:t>
      </w:r>
      <w:r w:rsidRPr="00260CE7">
        <w:t xml:space="preserve">ków </w:t>
      </w:r>
      <w:r w:rsidRPr="00E53449">
        <w:t>(klientów) od informacji związanych z drugim z małżonków (klientów) może być bardzo poważnie utrudnione, a niekiedy wręcz niemożliwe. Sama już bowiem inform</w:t>
      </w:r>
      <w:r w:rsidRPr="0076484D">
        <w:t>a</w:t>
      </w:r>
      <w:r w:rsidRPr="00D62D35">
        <w:t>cja o prowadzeniu terapii jest objęta tajemnicą zawodową psychologa, zatem zwolni</w:t>
      </w:r>
      <w:r w:rsidRPr="00EA3FFA">
        <w:t>e</w:t>
      </w:r>
      <w:r w:rsidRPr="0078660D">
        <w:t>nie przez jedną z</w:t>
      </w:r>
      <w:r w:rsidRPr="006657AB">
        <w:t>e stron z obowiązku jej zachowania nie uprawnia psychologa do w</w:t>
      </w:r>
      <w:r w:rsidRPr="00F3374A">
        <w:t>y</w:t>
      </w:r>
      <w:r w:rsidRPr="006E1E1C">
        <w:t>jawiania informacji, które dotyczą również drugiego z małżonków (klientów).</w:t>
      </w:r>
    </w:p>
    <w:p w14:paraId="32B63627" w14:textId="77777777" w:rsidR="00814EB8" w:rsidRPr="00D44169" w:rsidRDefault="00814EB8" w:rsidP="00814EB8">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p>
    <w:p w14:paraId="134851CF" w14:textId="77777777" w:rsidR="00814EB8" w:rsidRDefault="00814EB8" w:rsidP="00814EB8">
      <w:pPr>
        <w:pStyle w:val="RoAKAPIT"/>
      </w:pPr>
      <w:r w:rsidRPr="00ED0E0C">
        <w:t>Na marginesie wskazać należy, że U</w:t>
      </w:r>
      <w:r w:rsidRPr="00A024C6">
        <w:t>stawa o prawach pacjenta nie nakłada obowiązku poinformowania pacjenta o niekorzystnych dla niego skutkach ujawnienia tajemnicy. Obowiązek taki spoczywa wyłącznie na lekarzu na podstawie</w:t>
      </w:r>
      <w:r w:rsidRPr="006E6683">
        <w:t xml:space="preserve"> </w:t>
      </w:r>
      <w:r w:rsidRPr="00043883">
        <w:t>art. 40 ust. 2 pkt 4</w:t>
      </w:r>
      <w:r w:rsidRPr="00787F13">
        <w:t xml:space="preserve"> Ust</w:t>
      </w:r>
      <w:r w:rsidRPr="009C29F3">
        <w:t>a</w:t>
      </w:r>
      <w:r w:rsidRPr="005B61B1">
        <w:t>wy o zawodzie lekarza</w:t>
      </w:r>
      <w:r w:rsidRPr="00957CEA">
        <w:t xml:space="preserve">. </w:t>
      </w:r>
    </w:p>
    <w:p w14:paraId="58772B4B" w14:textId="77777777" w:rsidR="00814EB8" w:rsidRPr="00A81B4E" w:rsidRDefault="00814EB8" w:rsidP="00814EB8">
      <w:pPr>
        <w:pStyle w:val="RoAKAPIT"/>
      </w:pPr>
      <w:r w:rsidRPr="00A81B4E">
        <w:t>Zwolnienie z obowiązku zachowania tajemnicy przez pacjenta nie wywołuje skutków w postępowaniu karnym. W postępowaniu tym wyłącznie prokurator może zwolnić z o</w:t>
      </w:r>
      <w:r w:rsidRPr="00A81B4E">
        <w:t>b</w:t>
      </w:r>
      <w:r w:rsidRPr="00A81B4E">
        <w:t>owiązku zachowania tajemnicy.</w:t>
      </w:r>
    </w:p>
    <w:p w14:paraId="6EC4C5D1" w14:textId="77777777" w:rsidR="00814EB8" w:rsidRPr="00957CEA" w:rsidRDefault="00814EB8" w:rsidP="00814EB8">
      <w:pPr>
        <w:pStyle w:val="RoAKAPIT"/>
      </w:pPr>
      <w:r w:rsidRPr="00A81B4E">
        <w:t>Zwolnienie z obowiązku zachowania tajemnicy na podstawie oświadczenia złożonego przez pacjenta jest natomiast skuteczne w postępowaniu cywilnym i administracy</w:t>
      </w:r>
      <w:r w:rsidRPr="00A81B4E">
        <w:t>j</w:t>
      </w:r>
      <w:r w:rsidRPr="00A81B4E">
        <w:t>nym.</w:t>
      </w:r>
      <w:r>
        <w:t xml:space="preserve">  </w:t>
      </w:r>
    </w:p>
    <w:p w14:paraId="0DE5E082" w14:textId="77777777" w:rsidR="00814EB8" w:rsidRPr="002A4041" w:rsidRDefault="00814EB8" w:rsidP="00814EB8">
      <w:pPr>
        <w:pStyle w:val="Ro2poziomtytu"/>
      </w:pPr>
      <w:r w:rsidRPr="002A4041">
        <w:lastRenderedPageBreak/>
        <w:t>ZWolnienie z obowiązku zachowania tajemnicy w Sytuacji, gdy jej zachowanie mogłoby doprowadzić do zagrożenia życia lub zdr</w:t>
      </w:r>
      <w:r w:rsidRPr="002A4041">
        <w:t>o</w:t>
      </w:r>
      <w:r w:rsidRPr="002A4041">
        <w:t>wia innych osób</w:t>
      </w:r>
    </w:p>
    <w:p w14:paraId="46E29F30" w14:textId="77777777" w:rsidR="00814EB8" w:rsidRPr="002A4041" w:rsidRDefault="00814EB8" w:rsidP="00814EB8">
      <w:pPr>
        <w:pStyle w:val="RoAKAPIT"/>
      </w:pPr>
      <w:r w:rsidRPr="002A4041">
        <w:t>Psychologowie nie tylko prowadzą terapię osób zaburzonych i pomagają im w odz</w:t>
      </w:r>
      <w:r w:rsidRPr="002A4041">
        <w:t>y</w:t>
      </w:r>
      <w:r w:rsidRPr="002A4041">
        <w:t>skaniu równowagi psychicznej. Ich działalność wpływa również na bezpieczeństwo r</w:t>
      </w:r>
      <w:r w:rsidRPr="002A4041">
        <w:t>u</w:t>
      </w:r>
      <w:r w:rsidRPr="002A4041">
        <w:t>chu drogowego (badania kierowców), bezpieczeństwo osób sprawujących funkcje pa</w:t>
      </w:r>
      <w:r w:rsidRPr="002A4041">
        <w:t>ń</w:t>
      </w:r>
      <w:r w:rsidRPr="002A4041">
        <w:t>stwowe (np. badania psychologiczne pracowników Biura Ochrony Rządu), a nawet bezpieczeństwo jądrowe i radiologiczne (badanie osób wykonujących czynności z z</w:t>
      </w:r>
      <w:r w:rsidRPr="002A4041">
        <w:t>a</w:t>
      </w:r>
      <w:r w:rsidRPr="002A4041">
        <w:t>kresu ochrony radiologicznej i jądrowej). Zatem miedzy innymi właśnie poprzez ps</w:t>
      </w:r>
      <w:r w:rsidRPr="002A4041">
        <w:t>y</w:t>
      </w:r>
      <w:r w:rsidRPr="002A4041">
        <w:t>chologów realizowana jest zasada ochrony zdrowia psychicznego. Wykonywanie zaw</w:t>
      </w:r>
      <w:r w:rsidRPr="002A4041">
        <w:t>o</w:t>
      </w:r>
      <w:r w:rsidRPr="002A4041">
        <w:t>du psychologa wiąże się z ogromną odpowiedzialnością nie tylko za losy pojedynczych ludzi, ale także całych populacji, a nawet za prawidłowe funkcjonowanie aparatu pa</w:t>
      </w:r>
      <w:r w:rsidRPr="002A4041">
        <w:t>ń</w:t>
      </w:r>
      <w:r w:rsidRPr="002A4041">
        <w:t xml:space="preserve">stwowego. Wykonywanie zawodu przez psychologa służy w związku z tym także ochronie interesu ogólnego, a on sam realizuje pewne cele publiczne. </w:t>
      </w:r>
    </w:p>
    <w:p w14:paraId="7F01C49B" w14:textId="77777777" w:rsidR="00814EB8" w:rsidRPr="002A4041" w:rsidRDefault="00814EB8" w:rsidP="00814EB8">
      <w:pPr>
        <w:pStyle w:val="RoAKAPIT"/>
      </w:pPr>
      <w:r w:rsidRPr="002A4041">
        <w:t>Na tle funkcji i zadań nałożonych na psychologa pojawia się problem dotyczący zwo</w:t>
      </w:r>
      <w:r w:rsidRPr="002A4041">
        <w:t>l</w:t>
      </w:r>
      <w:r w:rsidRPr="002A4041">
        <w:t xml:space="preserve">nienia go z obowiązku zachowania tajemnicy w sytuacji, gdy jej zachowanie mogłoby doprowadzić do zagrożenia życia lub zdrowia innych osób. </w:t>
      </w:r>
    </w:p>
    <w:p w14:paraId="01E07C27" w14:textId="77777777" w:rsidR="00814EB8" w:rsidRPr="002A4041" w:rsidRDefault="00814EB8" w:rsidP="00814EB8">
      <w:pPr>
        <w:pStyle w:val="RoAKAPIT"/>
      </w:pPr>
      <w:r w:rsidRPr="002A4041">
        <w:t>Zwolnienie takie przewiduje art. 14 Ustawy o zawodzie psychologa oraz art. 14 Ustawy o prawach pacjenta. Zgodnie z powołanymi przepisami decyzja o ujawnieniu określ</w:t>
      </w:r>
      <w:r w:rsidRPr="002A4041">
        <w:t>o</w:t>
      </w:r>
      <w:r w:rsidRPr="002A4041">
        <w:t>nych informacji i o zakresie ich ujawnienia zależy wyłącznie od psychologa, bez wzgl</w:t>
      </w:r>
      <w:r w:rsidRPr="002A4041">
        <w:t>ę</w:t>
      </w:r>
      <w:r w:rsidRPr="002A4041">
        <w:t>du na zgodę lub sprzeciw samego pacjenta. W tych okolicznościach uzasadnienie uch</w:t>
      </w:r>
      <w:r w:rsidRPr="002A4041">
        <w:t>y</w:t>
      </w:r>
      <w:r w:rsidRPr="002A4041">
        <w:t>lenia tajemnicy musi być realne, powinno istnieć racjonalne przekonanie, że pacjent (klient) nie ostrzeże samodzielnie osoby trzeciej, która jest narażona na ryzyko wię</w:t>
      </w:r>
      <w:r w:rsidRPr="002A4041">
        <w:t>k</w:t>
      </w:r>
      <w:r w:rsidRPr="002A4041">
        <w:t>sze niż minimalne</w:t>
      </w:r>
      <w:r w:rsidRPr="002A4041">
        <w:rPr>
          <w:rStyle w:val="Odwoanieprzypisudolnego"/>
        </w:rPr>
        <w:footnoteReference w:id="26"/>
      </w:r>
      <w:r w:rsidRPr="002A4041">
        <w:t>, ustawodawca nie wskazuje przy tym, jakie to będą sytuacje. Jest to ogólna przesłanka określająca wyjątek od zachowania w poufności informacji zwi</w:t>
      </w:r>
      <w:r w:rsidRPr="002A4041">
        <w:t>ą</w:t>
      </w:r>
      <w:r w:rsidRPr="002A4041">
        <w:t xml:space="preserve">zanych z wykonywaniem zawodu. </w:t>
      </w:r>
    </w:p>
    <w:p w14:paraId="1C0791CD" w14:textId="77777777" w:rsidR="00814EB8" w:rsidRPr="002A4041" w:rsidRDefault="00814EB8" w:rsidP="00814EB8">
      <w:pPr>
        <w:pStyle w:val="RoAKAPIT"/>
      </w:pPr>
      <w:r w:rsidRPr="002A4041">
        <w:t>Bardziej skomplikowana jest natomiast sytuacja w odniesieniu do zagrożeń wynikaj</w:t>
      </w:r>
      <w:r w:rsidRPr="002A4041">
        <w:t>ą</w:t>
      </w:r>
      <w:r w:rsidRPr="002A4041">
        <w:t>cych z chorób psychicznych. Ustawa o ochronie zdrowia psychicznego przewiduje ogó</w:t>
      </w:r>
      <w:r w:rsidRPr="002A4041">
        <w:t>l</w:t>
      </w:r>
      <w:r w:rsidRPr="002A4041">
        <w:t>ny obowiązek w zakresie ochrony tajemnicy, przy jednoczesnym wskazaniu, że pow</w:t>
      </w:r>
      <w:r w:rsidRPr="002A4041">
        <w:t>i</w:t>
      </w:r>
      <w:r w:rsidRPr="002A4041">
        <w:t>nien on być spełniony "stosownie do odrębnych przepisów", a nadto z zachowaniem przepisów właściwego rozdziału Ustawy (art. 50 ust. 1 Ustawy o ochronie zdrowia ps</w:t>
      </w:r>
      <w:r w:rsidRPr="002A4041">
        <w:t>y</w:t>
      </w:r>
      <w:r w:rsidRPr="002A4041">
        <w:t>chicznego). W kwestii szczegółowego ustalenia zakresu obowiązku zachowania taje</w:t>
      </w:r>
      <w:r w:rsidRPr="002A4041">
        <w:t>m</w:t>
      </w:r>
      <w:r w:rsidRPr="002A4041">
        <w:t>nicy ustawa odsyła przede wszystkim do odrębnych przepisów, które odnoszą się do danej grupy zawodowej. W przypadku psychologów będzie to Ustawa o zawodzie ps</w:t>
      </w:r>
      <w:r w:rsidRPr="002A4041">
        <w:t>y</w:t>
      </w:r>
      <w:r w:rsidRPr="002A4041">
        <w:t xml:space="preserve">chologa. </w:t>
      </w:r>
    </w:p>
    <w:p w14:paraId="697130B3" w14:textId="77777777" w:rsidR="00814EB8" w:rsidRDefault="00814EB8" w:rsidP="00814EB8">
      <w:pPr>
        <w:pStyle w:val="RoAKAPIT"/>
      </w:pPr>
      <w:r w:rsidRPr="002A4041">
        <w:lastRenderedPageBreak/>
        <w:t>Jak już zostało wskazane Ustawa o ochronie zdrowia psychicznego nie przewiduje możliwości uchylenia tajemnicy ze względu na ochronę życia lub zdrowia innych osób. W doktrynie dopuszcza się jednak możliwość wyłączenia obowiązku zachowania pou</w:t>
      </w:r>
      <w:r w:rsidRPr="002A4041">
        <w:t>f</w:t>
      </w:r>
      <w:r w:rsidRPr="002A4041">
        <w:t>ności wobec pacjenta i uprawnienia lekarza lub psychologa do ujawnienia informacji dotyczącej zaburzeń, a zwłaszcza płynących z nich zagrożeń wszędzie tam, gdzie są realne i dotyczą określonych osób lub przynajmniej określonego kręgu osób</w:t>
      </w:r>
      <w:r w:rsidRPr="002A4041">
        <w:rPr>
          <w:rStyle w:val="Odwoanieprzypisudolnego"/>
        </w:rPr>
        <w:footnoteReference w:id="27"/>
      </w:r>
      <w:r w:rsidRPr="002A4041">
        <w:t>. Za w</w:t>
      </w:r>
      <w:r w:rsidRPr="002A4041">
        <w:t>y</w:t>
      </w:r>
      <w:r w:rsidRPr="002A4041">
        <w:t>łączeniem w tych okolicznościach obowiązku poufności lekarza względem pacjenta przemawia zastosowanie wykładni systemowo-celowościowej z uwagi na fakt, że sch</w:t>
      </w:r>
      <w:r w:rsidRPr="002A4041">
        <w:t>o</w:t>
      </w:r>
      <w:r w:rsidRPr="002A4041">
        <w:t>rzenia psychiczne są schorzeniami szczególnego rodzaju i to właśnie one ze względu na swoją specyfikę mogą stwarzać praktycznie najpoważniejsze zagrożenie życia i zdrowia osób trzecich</w:t>
      </w:r>
      <w:r w:rsidRPr="002A4041">
        <w:rPr>
          <w:rStyle w:val="Odwoanieprzypisudolnego"/>
        </w:rPr>
        <w:footnoteReference w:id="28"/>
      </w:r>
      <w:r w:rsidRPr="002A4041">
        <w:t>.</w:t>
      </w:r>
      <w:r w:rsidRPr="001C6BD0">
        <w:t xml:space="preserve"> </w:t>
      </w:r>
    </w:p>
    <w:p w14:paraId="366641F5" w14:textId="77777777" w:rsidR="00814EB8" w:rsidRPr="00043883" w:rsidRDefault="00814EB8" w:rsidP="00814EB8">
      <w:pPr>
        <w:pStyle w:val="Ro2poziomtytu"/>
      </w:pPr>
      <w:r w:rsidRPr="00043883">
        <w:t>tajemnica psychologa a obowiązek denuncjacji niektórych prz</w:t>
      </w:r>
      <w:r w:rsidRPr="00043883">
        <w:t>e</w:t>
      </w:r>
      <w:r w:rsidRPr="00043883">
        <w:t>stępstw</w:t>
      </w:r>
    </w:p>
    <w:p w14:paraId="0BFD224F" w14:textId="77777777" w:rsidR="00814EB8" w:rsidRPr="0076484D" w:rsidRDefault="00814EB8" w:rsidP="00814EB8">
      <w:pPr>
        <w:pStyle w:val="RoAKAPIT"/>
      </w:pPr>
      <w:r w:rsidRPr="009B120C">
        <w:t xml:space="preserve">Co do zasady </w:t>
      </w:r>
      <w:r w:rsidRPr="002854C3">
        <w:t xml:space="preserve">psychoterapeuta </w:t>
      </w:r>
      <w:r w:rsidRPr="00D573B6">
        <w:t>psycholog zobowiązany jest do zachowania w tajemnicy informacji związanych z klientem, uzyskanych w związku z wykonywaniem zawodu. Ustawa o zawodzie psychologa przewiduje</w:t>
      </w:r>
      <w:r w:rsidRPr="009C4967">
        <w:t xml:space="preserve"> </w:t>
      </w:r>
      <w:r w:rsidRPr="006C7223">
        <w:t>wyłącznie dwa wyjątki: gdy zagrożone jest zdrowie albo życie klienta lub innych osób, b</w:t>
      </w:r>
      <w:r w:rsidRPr="0079298F">
        <w:t>ą</w:t>
      </w:r>
      <w:r w:rsidRPr="00DD25E7">
        <w:t>dź gdy tak stanowią ustawy. W tym ko</w:t>
      </w:r>
      <w:r w:rsidRPr="002E0380">
        <w:t>n</w:t>
      </w:r>
      <w:r w:rsidRPr="00713198">
        <w:t xml:space="preserve">tekście pojawia się </w:t>
      </w:r>
      <w:r w:rsidRPr="001B0D61">
        <w:t>zatem wątpliwość czy na psychoterapeucie psychologu ciąż</w:t>
      </w:r>
      <w:r w:rsidRPr="00A93F10">
        <w:t>y ewe</w:t>
      </w:r>
      <w:r w:rsidRPr="001262CF">
        <w:t>n</w:t>
      </w:r>
      <w:r w:rsidRPr="00D25AE8">
        <w:t>tualny</w:t>
      </w:r>
      <w:r w:rsidRPr="00087F5F">
        <w:t xml:space="preserve"> </w:t>
      </w:r>
      <w:r w:rsidRPr="009C31C0">
        <w:t>obowiąz</w:t>
      </w:r>
      <w:r w:rsidRPr="00260CE7">
        <w:t>ek</w:t>
      </w:r>
      <w:r w:rsidRPr="00E53449">
        <w:t xml:space="preserve"> zawiadomienia organów ścigania </w:t>
      </w:r>
      <w:r w:rsidRPr="0076484D">
        <w:t>o popełnieniu przestępstwa.</w:t>
      </w:r>
    </w:p>
    <w:p w14:paraId="0919DD0F" w14:textId="77777777" w:rsidR="00814EB8" w:rsidRPr="00077B99" w:rsidRDefault="00814EB8" w:rsidP="00814EB8">
      <w:pPr>
        <w:pStyle w:val="RoAKAPIT"/>
      </w:pPr>
      <w:r w:rsidRPr="00D62D35">
        <w:t xml:space="preserve">Niewątpliwie </w:t>
      </w:r>
      <w:r w:rsidRPr="00EA3FFA">
        <w:t xml:space="preserve">psychoterapeuta </w:t>
      </w:r>
      <w:r w:rsidRPr="0078660D">
        <w:t>psycholog w trakcie swojej pracy może uzyskać info</w:t>
      </w:r>
      <w:r w:rsidRPr="006657AB">
        <w:t>r</w:t>
      </w:r>
      <w:r w:rsidRPr="00F3374A">
        <w:t xml:space="preserve">macje o przestępstwie. Do jego popełnienia może przyznać się sam pacjent, ale </w:t>
      </w:r>
      <w:r w:rsidRPr="006E1E1C">
        <w:t xml:space="preserve">fakt ten </w:t>
      </w:r>
      <w:r w:rsidRPr="008D053D">
        <w:t xml:space="preserve">może wynikać </w:t>
      </w:r>
      <w:r w:rsidRPr="003B16E9">
        <w:t xml:space="preserve">również </w:t>
      </w:r>
      <w:r w:rsidRPr="00B92D30">
        <w:t>z opisu przeżyć pacjenta – sam jest ofia</w:t>
      </w:r>
      <w:r w:rsidRPr="00AF6955">
        <w:t>rą (np. przemocy domowej) albo świadkiem czynu zabronionego. Również okoliczności udzielania pom</w:t>
      </w:r>
      <w:r w:rsidRPr="008074FD">
        <w:t>o</w:t>
      </w:r>
      <w:r w:rsidRPr="008C12AC">
        <w:t>cy psychologicznej – takie jak ślady pobicia na ciele pacjenta – mogą nasuwać prz</w:t>
      </w:r>
      <w:r w:rsidRPr="007577B1">
        <w:t>y</w:t>
      </w:r>
      <w:r w:rsidRPr="00077B99">
        <w:t>puszczenia, że doszło do popełnienia przestępstwa.</w:t>
      </w:r>
    </w:p>
    <w:p w14:paraId="4042504E" w14:textId="77777777" w:rsidR="00814EB8" w:rsidRPr="00D44169" w:rsidRDefault="00814EB8" w:rsidP="00814EB8">
      <w:pPr>
        <w:pStyle w:val="RoAKAPIT"/>
      </w:pPr>
      <w:r w:rsidRPr="0055079D">
        <w:t>Kwestię ewentualnego obowi</w:t>
      </w:r>
      <w:r w:rsidRPr="00E4251E">
        <w:t>ązku poinformowania stosownych organów regulują prz</w:t>
      </w:r>
      <w:r w:rsidRPr="000023F0">
        <w:t>e</w:t>
      </w:r>
      <w:r w:rsidRPr="00D44169">
        <w:t>pisy prawa karnego.</w:t>
      </w:r>
    </w:p>
    <w:p w14:paraId="4B0FA198" w14:textId="77777777" w:rsidR="00814EB8" w:rsidRPr="00ED0E0C" w:rsidRDefault="00814EB8" w:rsidP="00814EB8">
      <w:pPr>
        <w:pStyle w:val="Ro3poziomtytu"/>
      </w:pPr>
      <w:r w:rsidRPr="00ED0E0C">
        <w:t>kodeks postępowania karnego</w:t>
      </w:r>
    </w:p>
    <w:p w14:paraId="31B71538" w14:textId="77777777" w:rsidR="00814EB8" w:rsidRPr="00972F06" w:rsidRDefault="00814EB8" w:rsidP="00814EB8">
      <w:pPr>
        <w:pStyle w:val="RoAKAPIT"/>
      </w:pPr>
      <w:r w:rsidRPr="00A024C6">
        <w:t xml:space="preserve">Art. 304 § 1 </w:t>
      </w:r>
      <w:r w:rsidRPr="006E6683">
        <w:t>K</w:t>
      </w:r>
      <w:r w:rsidRPr="0061767C">
        <w:t>P</w:t>
      </w:r>
      <w:r w:rsidRPr="00787F13">
        <w:t>K</w:t>
      </w:r>
      <w:r w:rsidRPr="009C29F3">
        <w:t xml:space="preserve"> nakłada na każdego, kto dowie się o popełnieniu przestępstwa ścig</w:t>
      </w:r>
      <w:r w:rsidRPr="005B61B1">
        <w:t>a</w:t>
      </w:r>
      <w:r w:rsidRPr="00957CEA">
        <w:t xml:space="preserve">nego z urzędu, </w:t>
      </w:r>
      <w:r w:rsidRPr="009E1C1E">
        <w:rPr>
          <w:b/>
        </w:rPr>
        <w:t xml:space="preserve">społeczny </w:t>
      </w:r>
      <w:r w:rsidRPr="00972F06">
        <w:t>obowiązek poinformowania prokuratury albo Policji o tym fakcie.</w:t>
      </w:r>
    </w:p>
    <w:p w14:paraId="57B5C661" w14:textId="77777777" w:rsidR="00814EB8" w:rsidRPr="00E91503" w:rsidRDefault="00814EB8" w:rsidP="00814EB8">
      <w:pPr>
        <w:pStyle w:val="RoAKAPIT"/>
      </w:pPr>
      <w:r w:rsidRPr="00DD196A">
        <w:t>Przestępst</w:t>
      </w:r>
      <w:r w:rsidRPr="00F811F6">
        <w:t>wami ściganymi z urzędu są te przestępstwa, od których ścigania ustawa nie uzależnia złożenia wniosku przez uprawnionego albo nie są one prowadzone z oska</w:t>
      </w:r>
      <w:r w:rsidRPr="00F811F6">
        <w:t>r</w:t>
      </w:r>
      <w:r w:rsidRPr="00FC0D14">
        <w:lastRenderedPageBreak/>
        <w:t>żenia prywatnego. Generalną zasadą jest ściganie przestępstw z urzędu, natomiast w</w:t>
      </w:r>
      <w:r w:rsidRPr="006535B0">
        <w:t>y</w:t>
      </w:r>
      <w:r w:rsidRPr="00E44255">
        <w:t>jątkami – tryb wni</w:t>
      </w:r>
      <w:r w:rsidRPr="00670D25">
        <w:t>oskowy i prywatnoskargowy. Na wniosek ścigane są m.in. prz</w:t>
      </w:r>
      <w:r w:rsidRPr="00670D25">
        <w:t>e</w:t>
      </w:r>
      <w:r w:rsidRPr="008B2918">
        <w:t>stępstwa nieumyślnego narażenia człowieka na bezpośrednie niebezpieczeństwo</w:t>
      </w:r>
      <w:r w:rsidRPr="00BD137D">
        <w:t xml:space="preserve"> utraty życia albo ciężkiego uszczerbku na zdrowiu oraz nieumyślne spowodowanie u osoby najbliższej lekkiego uszczerbku na</w:t>
      </w:r>
      <w:r w:rsidRPr="005110F3">
        <w:t xml:space="preserve"> jej zdrowiu. W trybie prywatnoskargowym – czyli </w:t>
      </w:r>
      <w:r w:rsidRPr="00DF0F8A">
        <w:t xml:space="preserve">w przypadku gdy </w:t>
      </w:r>
      <w:r w:rsidRPr="00D53CF0">
        <w:t>sam pokrzywdzony wnosi i popiera przed sądem akt oskarżenia – śc</w:t>
      </w:r>
      <w:r w:rsidRPr="00D53CF0">
        <w:t>i</w:t>
      </w:r>
      <w:r w:rsidRPr="00E91503">
        <w:t>gane są przestępstwa zniesławienia i zniewagi.</w:t>
      </w:r>
    </w:p>
    <w:p w14:paraId="73886A8D" w14:textId="77777777" w:rsidR="00814EB8" w:rsidRPr="00621A05" w:rsidRDefault="00814EB8" w:rsidP="00814EB8">
      <w:pPr>
        <w:pStyle w:val="RoAKAPIT"/>
      </w:pPr>
      <w:r w:rsidRPr="00AD3704">
        <w:t>Stwierdzenie, czy dane przestępstwo jest ścigane z urzędu, czy też w innym tryb</w:t>
      </w:r>
      <w:r w:rsidRPr="001A4BAF">
        <w:t>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EE4101">
        <w:t>o</w:t>
      </w:r>
      <w:r w:rsidRPr="008D6B1B">
        <w:t xml:space="preserve">nieczne sprawdzenie również innych przepisów danej ustawy, które mogą stanowić, że </w:t>
      </w:r>
      <w:r w:rsidRPr="00652C9B">
        <w:t>określone</w:t>
      </w:r>
      <w:r w:rsidRPr="00621A05">
        <w:t xml:space="preserve"> przestępstwo nie jest ścigane z urzędu.</w:t>
      </w:r>
    </w:p>
    <w:p w14:paraId="536C91F7" w14:textId="77777777" w:rsidR="00814EB8" w:rsidRPr="009B120C" w:rsidRDefault="00814EB8" w:rsidP="00814EB8">
      <w:pPr>
        <w:pStyle w:val="RoAKAPIT"/>
      </w:pPr>
      <w:r w:rsidRPr="006727A8">
        <w:t>W sytuacji zatem, gdy przestępstwo jest ścigane z urzędu (co jest zasadą i odnosi się do zdecydowanej większości przestępstw,</w:t>
      </w:r>
      <w:r w:rsidRPr="00037771">
        <w:t xml:space="preserve"> a zwłaszcza </w:t>
      </w:r>
      <w:r w:rsidRPr="009B120C">
        <w:t>tych „poważnych”), również psychoterapeuta psycholog ma obowiązek poinformowania organów prokuratury albo Policji o jego popełnieniu.</w:t>
      </w:r>
    </w:p>
    <w:p w14:paraId="07289C8E" w14:textId="77777777" w:rsidR="00814EB8" w:rsidRPr="009B120C" w:rsidRDefault="00814EB8" w:rsidP="00814EB8">
      <w:pPr>
        <w:pStyle w:val="RoAKAPIT"/>
      </w:pPr>
      <w:r w:rsidRPr="009B120C">
        <w:rPr>
          <w:b/>
        </w:rPr>
        <w:t>Obowiązek</w:t>
      </w:r>
      <w:r w:rsidRPr="009B120C">
        <w:t xml:space="preserve"> ten ma jednak charakter </w:t>
      </w:r>
      <w:r w:rsidRPr="009B120C">
        <w:rPr>
          <w:b/>
        </w:rPr>
        <w:t>społeczny</w:t>
      </w:r>
      <w:r w:rsidRPr="009B120C">
        <w:t>, a nie prawny, zatem co do zasady za jego nieprzestrzeganie nie grożą żadne konsekwencje prawnokarne. Nie można n</w:t>
      </w:r>
      <w:r w:rsidRPr="009B120C">
        <w:t>a</w:t>
      </w:r>
      <w:r w:rsidRPr="009B120C">
        <w:t>tomiast wykluczyć w pewnych sytuacjach odpowiedzialności dyscyplinarnej. Będzie to dotyczyło przede wszystkim sytuacji, w których poważnie zagrożone jest zdrowie albo życie klienta lub innych osób (art. 20 pkt 1 w zw. z art. 14 ust. 1 i ust. 3 pkt 1 Ustawy o zawodzie psychologa oraz art. 20 pkt 2 Ustawy o zawodzie psychologa w zw. z art. 21 Kodeksu Etyczno-Zawodowego Psychologa). Powiadomienie prokuratury albo Policji może nastąpić na piśmie albo ustnie do protokołu.</w:t>
      </w:r>
    </w:p>
    <w:p w14:paraId="3C0AB5AC" w14:textId="77777777" w:rsidR="00814EB8" w:rsidRPr="002E0380" w:rsidRDefault="00814EB8" w:rsidP="00814EB8">
      <w:pPr>
        <w:pStyle w:val="RoAKAPIT"/>
      </w:pPr>
      <w:r w:rsidRPr="009B120C">
        <w:rPr>
          <w:b/>
        </w:rPr>
        <w:t>Prawny obowiązek</w:t>
      </w:r>
      <w:r w:rsidRPr="009B120C">
        <w:t xml:space="preserve"> powiadomienia o przestępstwie nałożony jest natomiast na </w:t>
      </w:r>
      <w:r w:rsidRPr="009B120C">
        <w:rPr>
          <w:b/>
        </w:rPr>
        <w:t>i</w:t>
      </w:r>
      <w:r w:rsidRPr="009B120C">
        <w:rPr>
          <w:b/>
        </w:rPr>
        <w:t>n</w:t>
      </w:r>
      <w:r w:rsidRPr="009B120C">
        <w:rPr>
          <w:b/>
        </w:rPr>
        <w:t>stytucje państwowe i samorządowe</w:t>
      </w:r>
      <w:r w:rsidRPr="009B120C">
        <w:t>, które w związku ze swą działalnością dowi</w:t>
      </w:r>
      <w:r w:rsidRPr="009B120C">
        <w:t>e</w:t>
      </w:r>
      <w:r w:rsidRPr="009B120C">
        <w:t>działy się o popełnieniu przestępstwa ściganego z urzędu. Są one obowiązane ni</w:t>
      </w:r>
      <w:r w:rsidRPr="009B120C">
        <w:t>e</w:t>
      </w:r>
      <w:r w:rsidRPr="009B120C">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9B120C">
        <w:rPr>
          <w:rStyle w:val="Odwoanieprzypisudolnego"/>
        </w:rPr>
        <w:footnoteReference w:id="29"/>
      </w:r>
      <w:r w:rsidRPr="009B120C">
        <w:t xml:space="preserve">. Brak jest </w:t>
      </w:r>
      <w:r w:rsidRPr="002854C3">
        <w:t xml:space="preserve">w doktrynie </w:t>
      </w:r>
      <w:r w:rsidRPr="00D573B6">
        <w:t>m.in. zg</w:t>
      </w:r>
      <w:r w:rsidRPr="009C4967">
        <w:t>o</w:t>
      </w:r>
      <w:r w:rsidRPr="006C7223">
        <w:t xml:space="preserve">dy, czy za taką instytucję mogą być uznane szpitale będące własnością samorządów </w:t>
      </w:r>
      <w:r w:rsidRPr="006C7223">
        <w:lastRenderedPageBreak/>
        <w:t>albo poszcze</w:t>
      </w:r>
      <w:r w:rsidRPr="0079298F">
        <w:t xml:space="preserve">gólnych ministerstw, i czy w związku z tym obowiązek ten rozciąga się na zatrudnionych w tych instytucjach </w:t>
      </w:r>
      <w:r w:rsidRPr="00DD25E7">
        <w:t xml:space="preserve">psychoterapeutów </w:t>
      </w:r>
      <w:r w:rsidRPr="002E0380">
        <w:t>psychologów.</w:t>
      </w:r>
    </w:p>
    <w:p w14:paraId="01E86945" w14:textId="77777777" w:rsidR="00814EB8" w:rsidRPr="00E53449" w:rsidRDefault="00814EB8" w:rsidP="00814EB8">
      <w:pPr>
        <w:pStyle w:val="RoAKAPIT"/>
      </w:pPr>
      <w:r w:rsidRPr="00713198">
        <w:t xml:space="preserve">Należy </w:t>
      </w:r>
      <w:r w:rsidRPr="001B0D61">
        <w:t>po pierwsze</w:t>
      </w:r>
      <w:r w:rsidRPr="00A93F10">
        <w:t xml:space="preserve"> wskazać, że obowiązek denuncjacji nałożony jest na instytucję j</w:t>
      </w:r>
      <w:r w:rsidRPr="001262CF">
        <w:t>a</w:t>
      </w:r>
      <w:r w:rsidRPr="00D25AE8">
        <w:t>ko taką, a nie na jej pracownika (</w:t>
      </w:r>
      <w:r w:rsidRPr="00087F5F">
        <w:t>kt</w:t>
      </w:r>
      <w:r w:rsidRPr="009C31C0">
        <w:t xml:space="preserve">órym może być </w:t>
      </w:r>
      <w:r w:rsidRPr="00260CE7">
        <w:t xml:space="preserve">psychoterapeuta </w:t>
      </w:r>
      <w:r w:rsidRPr="00E53449">
        <w:t>psycholog). Z</w:t>
      </w:r>
      <w:r w:rsidRPr="0076484D">
        <w:t>o</w:t>
      </w:r>
      <w:r w:rsidRPr="00D62D35">
        <w:t>bowiązan</w:t>
      </w:r>
      <w:r w:rsidRPr="00EA3FFA">
        <w:t xml:space="preserve">a </w:t>
      </w:r>
      <w:r w:rsidRPr="0078660D">
        <w:t>jest zatem</w:t>
      </w:r>
      <w:r w:rsidRPr="006657AB">
        <w:t xml:space="preserve"> osoba</w:t>
      </w:r>
      <w:r w:rsidRPr="00F3374A">
        <w:t>, któr</w:t>
      </w:r>
      <w:r w:rsidRPr="006E1E1C">
        <w:t>a</w:t>
      </w:r>
      <w:r w:rsidRPr="008D053D">
        <w:t xml:space="preserve"> jest uprawniony do kierowania daną instytucją</w:t>
      </w:r>
      <w:r w:rsidRPr="003B16E9">
        <w:t>, a</w:t>
      </w:r>
      <w:r w:rsidRPr="00B92D30">
        <w:t xml:space="preserve"> szeregowy</w:t>
      </w:r>
      <w:r w:rsidRPr="00AF6955">
        <w:t xml:space="preserve"> pracownik obowiązany jest tylko do powiadomienia swojego przełożon</w:t>
      </w:r>
      <w:r w:rsidRPr="008074FD">
        <w:t>e</w:t>
      </w:r>
      <w:r w:rsidRPr="008C12AC">
        <w:t>go</w:t>
      </w:r>
      <w:r w:rsidRPr="009B120C">
        <w:rPr>
          <w:rStyle w:val="Odwoanieprzypisudolnego"/>
        </w:rPr>
        <w:footnoteReference w:id="30"/>
      </w:r>
      <w:r w:rsidRPr="009B120C">
        <w:t xml:space="preserve">. Ponadto sankcję za niezastosowanie się do tego </w:t>
      </w:r>
      <w:r w:rsidRPr="002854C3">
        <w:t xml:space="preserve">obowiązku określa art. 231 § 1 </w:t>
      </w:r>
      <w:r w:rsidRPr="00D573B6">
        <w:t>K</w:t>
      </w:r>
      <w:r w:rsidRPr="009C4967">
        <w:t>odeksu karnego, którego część podmiotowa ograniczona jest wyłącznie do funkcjon</w:t>
      </w:r>
      <w:r w:rsidRPr="006C7223">
        <w:t>a</w:t>
      </w:r>
      <w:r w:rsidRPr="0079298F">
        <w:t xml:space="preserve">riuszy publicznych. O tym, kto jest funkcjonariuszem publicznym, rozstrzyga przede wszystkim art. 115 § 13 </w:t>
      </w:r>
      <w:r w:rsidRPr="00DD25E7">
        <w:t>K</w:t>
      </w:r>
      <w:r w:rsidRPr="002E0380">
        <w:t>odeksu karnego – w kontekście zawodu</w:t>
      </w:r>
      <w:r w:rsidRPr="00713198">
        <w:t xml:space="preserve"> psychologa może to dotyczyć osoby „będącej</w:t>
      </w:r>
      <w:r w:rsidRPr="001B0D61">
        <w:rPr>
          <w:i/>
        </w:rPr>
        <w:t xml:space="preserve"> pracownikiem administracji rządowej, innego organu pa</w:t>
      </w:r>
      <w:r w:rsidRPr="00A93F10">
        <w:rPr>
          <w:i/>
        </w:rPr>
        <w:t>ń</w:t>
      </w:r>
      <w:r w:rsidRPr="001262CF">
        <w:rPr>
          <w:i/>
        </w:rPr>
        <w:t>stwowego lub samorządu terytorialnego, chyba że pełni wyłącznie czynności usługowe, a także inna osoba w zakresie, w którym uprawniona jest do wydawania decyz</w:t>
      </w:r>
      <w:r w:rsidRPr="00D25AE8">
        <w:rPr>
          <w:i/>
        </w:rPr>
        <w:t>ji adm</w:t>
      </w:r>
      <w:r w:rsidRPr="00087F5F">
        <w:rPr>
          <w:i/>
        </w:rPr>
        <w:t>i</w:t>
      </w:r>
      <w:r w:rsidRPr="009C31C0">
        <w:rPr>
          <w:i/>
        </w:rPr>
        <w:t>nistracyjnych</w:t>
      </w:r>
      <w:r w:rsidRPr="00260CE7">
        <w:t xml:space="preserve">”. </w:t>
      </w:r>
    </w:p>
    <w:p w14:paraId="4C1B311D" w14:textId="77777777" w:rsidR="00814EB8" w:rsidRPr="008B2918" w:rsidRDefault="00814EB8" w:rsidP="00814EB8">
      <w:pPr>
        <w:pStyle w:val="RoAKAPIT"/>
      </w:pPr>
      <w:r w:rsidRPr="00E53449">
        <w:t>Problem z rozstrzygnięciem, jakie podmioty są instytucjami państwowymi i samorz</w:t>
      </w:r>
      <w:r w:rsidRPr="0076484D">
        <w:t>ą</w:t>
      </w:r>
      <w:r w:rsidRPr="00D62D35">
        <w:t xml:space="preserve">dowymi, w kontekście udzielania świadczeń zdrowotnych sprowadza się przede wszystkim do kwestii struktury właścicielskiej podmiotu. </w:t>
      </w:r>
      <w:r w:rsidRPr="00EA3FFA">
        <w:t>Działalność lecznicz</w:t>
      </w:r>
      <w:r w:rsidRPr="0078660D">
        <w:t>ą - zgo</w:t>
      </w:r>
      <w:r w:rsidRPr="006657AB">
        <w:t>d</w:t>
      </w:r>
      <w:r w:rsidRPr="00F3374A">
        <w:t>nie z</w:t>
      </w:r>
      <w:r w:rsidRPr="006E1E1C">
        <w:t xml:space="preserve"> ustawą o działalności leczniczej (tekst jednolity ustawy z dnia 15 kwietnia 2011 r., Dz. U. z 2015 r., poz. 618)</w:t>
      </w:r>
      <w:r w:rsidRPr="008D053D">
        <w:t xml:space="preserve"> – mogą bowiem prowadzić m.in. przedsiębiorcy, </w:t>
      </w:r>
      <w:r w:rsidRPr="003B16E9">
        <w:t>sam</w:t>
      </w:r>
      <w:r w:rsidRPr="00B92D30">
        <w:t>o</w:t>
      </w:r>
      <w:r w:rsidRPr="00AF6955">
        <w:t>dziel</w:t>
      </w:r>
      <w:r w:rsidRPr="008074FD">
        <w:t>ne</w:t>
      </w:r>
      <w:r w:rsidRPr="008C12AC">
        <w:t xml:space="preserve"> pu</w:t>
      </w:r>
      <w:r w:rsidRPr="007577B1">
        <w:t>bliczne</w:t>
      </w:r>
      <w:r w:rsidRPr="00077B99">
        <w:t xml:space="preserve"> zakła</w:t>
      </w:r>
      <w:r w:rsidRPr="0055079D">
        <w:t>dy opieki</w:t>
      </w:r>
      <w:r w:rsidRPr="00E4251E">
        <w:t xml:space="preserve"> zdrowotnej, jednostki budżeto</w:t>
      </w:r>
      <w:r w:rsidRPr="000023F0">
        <w:t>we</w:t>
      </w:r>
      <w:r w:rsidRPr="00D44169">
        <w:t>, instytu</w:t>
      </w:r>
      <w:r w:rsidRPr="00ED0E0C">
        <w:t>ty</w:t>
      </w:r>
      <w:r w:rsidRPr="00A024C6">
        <w:t xml:space="preserve"> bad</w:t>
      </w:r>
      <w:r w:rsidRPr="006E6683">
        <w:t>awcze,</w:t>
      </w:r>
      <w:r w:rsidRPr="0061767C">
        <w:t xml:space="preserve"> a także</w:t>
      </w:r>
      <w:r w:rsidRPr="00787F13">
        <w:t xml:space="preserve"> jednostki wojsko</w:t>
      </w:r>
      <w:r w:rsidRPr="009C29F3">
        <w:t>we. Mogą one generalnie działać jako jednostki budżetowe, spółki osobowe, spółki kapitałowe itd., a ich właścicielem mogą być również Skarb Państwa i jednostki samorządu terytorialnego</w:t>
      </w:r>
      <w:r w:rsidRPr="005B61B1">
        <w:t>.</w:t>
      </w:r>
      <w:r w:rsidRPr="00957CEA">
        <w:t xml:space="preserve"> Status prawny szpitala może być zatem n</w:t>
      </w:r>
      <w:r w:rsidRPr="009E1C1E">
        <w:t>iezwykle złożony</w:t>
      </w:r>
      <w:r w:rsidRPr="00972F06">
        <w:t xml:space="preserve"> – może być bowiem prowadzony na przykład</w:t>
      </w:r>
      <w:r w:rsidRPr="00DD196A">
        <w:t xml:space="preserve"> przez województwo w formie spółki akcyjnej.</w:t>
      </w:r>
      <w:r w:rsidRPr="00F811F6">
        <w:t xml:space="preserve"> Zatem o ile w pewnych sytuacjach szpital albo inny zakład m</w:t>
      </w:r>
      <w:r w:rsidRPr="00F811F6">
        <w:t>o</w:t>
      </w:r>
      <w:r w:rsidRPr="00FC0D14">
        <w:t>że być intuicyjnie rozumiany jako instytucja państwowa (bo jest stworzony przez min</w:t>
      </w:r>
      <w:r w:rsidRPr="006535B0">
        <w:t>i</w:t>
      </w:r>
      <w:r w:rsidRPr="00E44255">
        <w:t>stra w formie jednostki budżetowej),</w:t>
      </w:r>
      <w:r w:rsidRPr="00670D25">
        <w:t xml:space="preserve"> o tyle w innych sytuacjach może to być wątpliwe, a w jeszcze innych – w sposób oczywisty nie (np. jeżeli jest prowadzony przez osobę prywatną).</w:t>
      </w:r>
    </w:p>
    <w:p w14:paraId="4A381674" w14:textId="77777777" w:rsidR="00814EB8" w:rsidRPr="009B120C" w:rsidRDefault="00814EB8" w:rsidP="00814EB8">
      <w:pPr>
        <w:pStyle w:val="RoAKAPIT"/>
      </w:pPr>
      <w:r w:rsidRPr="00BD137D">
        <w:t>Pomimo rozbieżności w doktrynie należy zgodzić się z poglą</w:t>
      </w:r>
      <w:r w:rsidRPr="005110F3">
        <w:t>dem, że osoba udzielająca</w:t>
      </w:r>
      <w:r w:rsidRPr="00DF0F8A">
        <w:t xml:space="preserve"> pomocy medycznej</w:t>
      </w:r>
      <w:r w:rsidRPr="00D53CF0">
        <w:t xml:space="preserve"> (czy też precyzyjniej – organ kierujący jednostką, w której udzi</w:t>
      </w:r>
      <w:r w:rsidRPr="00D53CF0">
        <w:t>e</w:t>
      </w:r>
      <w:r w:rsidRPr="00E91503">
        <w:t>lana jest taka pomoc) w żadnym wypadku nie będzie zobowiązany do powiadomienia organów ścigania na podstawie art. 304 § 2</w:t>
      </w:r>
      <w:r w:rsidRPr="00AD3704">
        <w:t xml:space="preserve"> K</w:t>
      </w:r>
      <w:r w:rsidRPr="001A4BAF">
        <w:t>P</w:t>
      </w:r>
      <w:r w:rsidRPr="00EE4101">
        <w:t>K</w:t>
      </w:r>
      <w:r w:rsidRPr="008D6B1B">
        <w:t>. Za taką</w:t>
      </w:r>
      <w:r w:rsidRPr="00652C9B">
        <w:t xml:space="preserve"> interpretacj</w:t>
      </w:r>
      <w:r w:rsidRPr="00621A05">
        <w:t>ą</w:t>
      </w:r>
      <w:r w:rsidRPr="006727A8">
        <w:t xml:space="preserve"> przemawia przede wszystkim okoliczność, że przyjęcie</w:t>
      </w:r>
      <w:r w:rsidRPr="00037771">
        <w:t xml:space="preserve"> poglądu odmi</w:t>
      </w:r>
      <w:r w:rsidRPr="009B120C">
        <w:t>ennego prowadziłoby do wniosku, że obowiązek denuncjacji uzależniony jest od miejsca udzielania pomocy m</w:t>
      </w:r>
      <w:r w:rsidRPr="009B120C">
        <w:t>e</w:t>
      </w:r>
      <w:r w:rsidRPr="009B120C">
        <w:t>dycznej.</w:t>
      </w:r>
    </w:p>
    <w:p w14:paraId="64C246B7" w14:textId="77777777" w:rsidR="00814EB8" w:rsidRPr="009B120C" w:rsidRDefault="00814EB8" w:rsidP="00814EB8">
      <w:pPr>
        <w:pStyle w:val="RoAKAPIT"/>
      </w:pPr>
      <w:r w:rsidRPr="009B120C">
        <w:lastRenderedPageBreak/>
        <w:t>Na psychoterapeucie psychologu spoczywa zatem wyłącznie społeczny obowiązek poi</w:t>
      </w:r>
      <w:r w:rsidRPr="009B120C">
        <w:t>n</w:t>
      </w:r>
      <w:r w:rsidRPr="009B120C">
        <w:t>formowania organów ścigania o fakcie popełnienia przestępstwa ściganego z urzędu. Realizacja obowiązku podlega ocenie wyłącznie w sferze moralnej.</w:t>
      </w:r>
    </w:p>
    <w:p w14:paraId="0C1FCDE0" w14:textId="77777777" w:rsidR="00814EB8" w:rsidRPr="009B120C" w:rsidRDefault="00814EB8" w:rsidP="00814EB8">
      <w:pPr>
        <w:pStyle w:val="Ro3poziomtytu"/>
      </w:pPr>
      <w:r w:rsidRPr="009B120C">
        <w:t>kodeks karny</w:t>
      </w:r>
    </w:p>
    <w:p w14:paraId="3B29B35D" w14:textId="77777777" w:rsidR="00814EB8" w:rsidRPr="009B120C" w:rsidRDefault="00814EB8" w:rsidP="00814EB8">
      <w:pPr>
        <w:pStyle w:val="RoAKAPIT"/>
      </w:pPr>
      <w:r w:rsidRPr="009B120C">
        <w:rPr>
          <w:b/>
        </w:rPr>
        <w:t>Odmiennie prezentuje się sytuacja, w której popełniono jedno z przestępstw określonych w art. 240 Kodeksu karnego.</w:t>
      </w:r>
      <w:r w:rsidRPr="009B120C">
        <w:t xml:space="preserve"> Przepis ten nakłada na każdego, kto posiada w tym zakresie wiarygodną informację, obowiązek poinformowania organu powołanego do ścigania przestępstw o karalnym przygotowaniu albo usiłowaniu lub dokonaniu czynu zabronionego</w:t>
      </w:r>
      <w:r w:rsidRPr="009B120C">
        <w:rPr>
          <w:b/>
        </w:rPr>
        <w:t xml:space="preserve"> </w:t>
      </w:r>
      <w:r w:rsidRPr="009B120C">
        <w:t>określonego w tym przepisie. Te przestępstwa to:</w:t>
      </w:r>
    </w:p>
    <w:p w14:paraId="49D2B7F9" w14:textId="77777777" w:rsidR="00814EB8" w:rsidRPr="009B120C" w:rsidRDefault="00814EB8" w:rsidP="00814EB8">
      <w:pPr>
        <w:pStyle w:val="Rolistazacznikw"/>
        <w:numPr>
          <w:ilvl w:val="0"/>
          <w:numId w:val="31"/>
        </w:numPr>
        <w:rPr>
          <w:lang w:val="pl-PL"/>
        </w:rPr>
      </w:pPr>
      <w:r w:rsidRPr="009B120C">
        <w:rPr>
          <w:lang w:val="pl-PL"/>
        </w:rPr>
        <w:t xml:space="preserve">art. 118 KK – ludobójstwo, </w:t>
      </w:r>
    </w:p>
    <w:p w14:paraId="33E8A659" w14:textId="77777777" w:rsidR="00814EB8" w:rsidRPr="009B120C" w:rsidRDefault="00814EB8" w:rsidP="00814EB8">
      <w:pPr>
        <w:pStyle w:val="Rolistazacznikw"/>
        <w:numPr>
          <w:ilvl w:val="0"/>
          <w:numId w:val="31"/>
        </w:numPr>
        <w:rPr>
          <w:lang w:val="pl-PL"/>
        </w:rPr>
      </w:pPr>
      <w:r w:rsidRPr="009B120C">
        <w:rPr>
          <w:lang w:val="pl-PL"/>
        </w:rPr>
        <w:t>art. 118a KK – masowy zamach,</w:t>
      </w:r>
    </w:p>
    <w:p w14:paraId="7F426478" w14:textId="77777777" w:rsidR="00814EB8" w:rsidRPr="009B120C" w:rsidRDefault="00814EB8" w:rsidP="00814EB8">
      <w:pPr>
        <w:pStyle w:val="Rolistazacznikw"/>
        <w:numPr>
          <w:ilvl w:val="0"/>
          <w:numId w:val="31"/>
        </w:numPr>
        <w:rPr>
          <w:lang w:val="pl-PL"/>
        </w:rPr>
      </w:pPr>
      <w:r w:rsidRPr="009B120C">
        <w:rPr>
          <w:lang w:val="pl-PL"/>
        </w:rPr>
        <w:t xml:space="preserve">art. 120 KK – stosowanie środków masowej zagłady, </w:t>
      </w:r>
    </w:p>
    <w:p w14:paraId="31153C04" w14:textId="77777777" w:rsidR="00814EB8" w:rsidRPr="009B120C" w:rsidRDefault="00814EB8" w:rsidP="00814EB8">
      <w:pPr>
        <w:pStyle w:val="Rolistazacznikw"/>
        <w:numPr>
          <w:ilvl w:val="0"/>
          <w:numId w:val="31"/>
        </w:numPr>
        <w:rPr>
          <w:lang w:val="pl-PL"/>
        </w:rPr>
      </w:pPr>
      <w:r w:rsidRPr="009B120C">
        <w:rPr>
          <w:lang w:val="pl-PL"/>
        </w:rPr>
        <w:t xml:space="preserve">art. 121 KK – wytwarzanie lub gromadzenie środków masowej zagłady, lub obrót nimi, </w:t>
      </w:r>
    </w:p>
    <w:p w14:paraId="16AC3900" w14:textId="77777777" w:rsidR="00814EB8" w:rsidRPr="009B120C" w:rsidRDefault="00814EB8" w:rsidP="00814EB8">
      <w:pPr>
        <w:pStyle w:val="Rolistazacznikw"/>
        <w:numPr>
          <w:ilvl w:val="0"/>
          <w:numId w:val="31"/>
        </w:numPr>
        <w:rPr>
          <w:lang w:val="pl-PL"/>
        </w:rPr>
      </w:pPr>
      <w:r w:rsidRPr="009B120C">
        <w:rPr>
          <w:lang w:val="pl-PL"/>
        </w:rPr>
        <w:t xml:space="preserve">art. 122 KK – stosowanie niedopuszczalnych sposobów lub środków walki, </w:t>
      </w:r>
    </w:p>
    <w:p w14:paraId="68137CC7" w14:textId="77777777" w:rsidR="00814EB8" w:rsidRPr="009B120C" w:rsidRDefault="00814EB8" w:rsidP="00814EB8">
      <w:pPr>
        <w:pStyle w:val="Rolistazacznikw"/>
        <w:numPr>
          <w:ilvl w:val="0"/>
          <w:numId w:val="31"/>
        </w:numPr>
        <w:rPr>
          <w:lang w:val="pl-PL"/>
        </w:rPr>
      </w:pPr>
      <w:r w:rsidRPr="009B120C">
        <w:rPr>
          <w:lang w:val="pl-PL"/>
        </w:rPr>
        <w:t>art. 123 KK – zamach na życie lub zdrowie jeńców wojennych lub ludności cywi</w:t>
      </w:r>
      <w:r w:rsidRPr="009B120C">
        <w:rPr>
          <w:lang w:val="pl-PL"/>
        </w:rPr>
        <w:t>l</w:t>
      </w:r>
      <w:r w:rsidRPr="009B120C">
        <w:rPr>
          <w:lang w:val="pl-PL"/>
        </w:rPr>
        <w:t xml:space="preserve">nej, </w:t>
      </w:r>
    </w:p>
    <w:p w14:paraId="4EA6DEF2" w14:textId="77777777" w:rsidR="00814EB8" w:rsidRPr="009B120C" w:rsidRDefault="00814EB8" w:rsidP="00814EB8">
      <w:pPr>
        <w:pStyle w:val="Rolistazacznikw"/>
        <w:numPr>
          <w:ilvl w:val="0"/>
          <w:numId w:val="31"/>
        </w:numPr>
        <w:rPr>
          <w:lang w:val="pl-PL"/>
        </w:rPr>
      </w:pPr>
      <w:r w:rsidRPr="009B120C">
        <w:rPr>
          <w:lang w:val="pl-PL"/>
        </w:rPr>
        <w:t xml:space="preserve">art. 124 KK – przestępne naruszenia prawa międzynarodowego, </w:t>
      </w:r>
    </w:p>
    <w:p w14:paraId="72C3BF08" w14:textId="77777777" w:rsidR="00814EB8" w:rsidRPr="009B120C" w:rsidRDefault="00814EB8" w:rsidP="00814EB8">
      <w:pPr>
        <w:pStyle w:val="Rolistazacznikw"/>
        <w:numPr>
          <w:ilvl w:val="0"/>
          <w:numId w:val="31"/>
        </w:numPr>
        <w:rPr>
          <w:lang w:val="pl-PL"/>
        </w:rPr>
      </w:pPr>
      <w:r w:rsidRPr="009B120C">
        <w:rPr>
          <w:lang w:val="pl-PL"/>
        </w:rPr>
        <w:t xml:space="preserve">art. 127 KK – zamach stanu, </w:t>
      </w:r>
    </w:p>
    <w:p w14:paraId="5A847CEE" w14:textId="77777777" w:rsidR="00814EB8" w:rsidRPr="009B120C" w:rsidRDefault="00814EB8" w:rsidP="00814EB8">
      <w:pPr>
        <w:pStyle w:val="Rolistazacznikw"/>
        <w:numPr>
          <w:ilvl w:val="0"/>
          <w:numId w:val="31"/>
        </w:numPr>
        <w:rPr>
          <w:lang w:val="pl-PL"/>
        </w:rPr>
      </w:pPr>
      <w:r w:rsidRPr="009B120C">
        <w:rPr>
          <w:lang w:val="pl-PL"/>
        </w:rPr>
        <w:t xml:space="preserve">art. 128 KK – zamach na konstytucyjny organ RP, </w:t>
      </w:r>
    </w:p>
    <w:p w14:paraId="27B9AD60" w14:textId="77777777" w:rsidR="00814EB8" w:rsidRPr="009B120C" w:rsidRDefault="00814EB8" w:rsidP="00814EB8">
      <w:pPr>
        <w:pStyle w:val="Rolistazacznikw"/>
        <w:numPr>
          <w:ilvl w:val="0"/>
          <w:numId w:val="31"/>
        </w:numPr>
        <w:rPr>
          <w:lang w:val="pl-PL"/>
        </w:rPr>
      </w:pPr>
      <w:r w:rsidRPr="009B120C">
        <w:rPr>
          <w:lang w:val="pl-PL"/>
        </w:rPr>
        <w:t xml:space="preserve">art. 130 KK – szpiegostwo, </w:t>
      </w:r>
    </w:p>
    <w:p w14:paraId="193CF978" w14:textId="77777777" w:rsidR="00814EB8" w:rsidRPr="009B120C" w:rsidRDefault="00814EB8" w:rsidP="00814EB8">
      <w:pPr>
        <w:pStyle w:val="Rolistazacznikw"/>
        <w:numPr>
          <w:ilvl w:val="0"/>
          <w:numId w:val="31"/>
        </w:numPr>
        <w:rPr>
          <w:lang w:val="pl-PL"/>
        </w:rPr>
      </w:pPr>
      <w:r w:rsidRPr="009B120C">
        <w:rPr>
          <w:lang w:val="pl-PL"/>
        </w:rPr>
        <w:t xml:space="preserve">art. 134 KK – zamach na życie Prezydenta RP, </w:t>
      </w:r>
    </w:p>
    <w:p w14:paraId="533B2FE8" w14:textId="77777777" w:rsidR="00814EB8" w:rsidRPr="009B120C" w:rsidRDefault="00814EB8" w:rsidP="00814EB8">
      <w:pPr>
        <w:pStyle w:val="Rolistazacznikw"/>
        <w:numPr>
          <w:ilvl w:val="0"/>
          <w:numId w:val="31"/>
        </w:numPr>
        <w:rPr>
          <w:lang w:val="pl-PL"/>
        </w:rPr>
      </w:pPr>
      <w:r w:rsidRPr="009B120C">
        <w:rPr>
          <w:lang w:val="pl-PL"/>
        </w:rPr>
        <w:t xml:space="preserve">art. 140 KK – zamach na jednostkę sił zbrojnych RP, </w:t>
      </w:r>
    </w:p>
    <w:p w14:paraId="20A9C3C8" w14:textId="77777777" w:rsidR="00814EB8" w:rsidRPr="009B120C" w:rsidRDefault="00814EB8" w:rsidP="00814EB8">
      <w:pPr>
        <w:pStyle w:val="Rolistazacznikw"/>
        <w:numPr>
          <w:ilvl w:val="0"/>
          <w:numId w:val="31"/>
        </w:numPr>
        <w:rPr>
          <w:lang w:val="pl-PL"/>
        </w:rPr>
      </w:pPr>
      <w:r w:rsidRPr="009B120C">
        <w:rPr>
          <w:lang w:val="pl-PL"/>
        </w:rPr>
        <w:t xml:space="preserve">art. 148 KK – zabójstwo, </w:t>
      </w:r>
    </w:p>
    <w:p w14:paraId="2BC883BC" w14:textId="77777777" w:rsidR="00814EB8" w:rsidRPr="009B120C" w:rsidRDefault="00814EB8" w:rsidP="00814EB8">
      <w:pPr>
        <w:pStyle w:val="Rolistazacznikw"/>
        <w:numPr>
          <w:ilvl w:val="0"/>
          <w:numId w:val="31"/>
        </w:numPr>
        <w:rPr>
          <w:lang w:val="pl-PL"/>
        </w:rPr>
      </w:pPr>
      <w:r w:rsidRPr="009B120C">
        <w:rPr>
          <w:lang w:val="pl-PL"/>
        </w:rPr>
        <w:t xml:space="preserve">art. 163 KK – spowodowanie zdarzenia powszechnie niebezpiecznego, </w:t>
      </w:r>
    </w:p>
    <w:p w14:paraId="46727FFD" w14:textId="77777777" w:rsidR="00814EB8" w:rsidRPr="009B120C" w:rsidRDefault="00814EB8" w:rsidP="00814EB8">
      <w:pPr>
        <w:pStyle w:val="Rolistazacznikw"/>
        <w:numPr>
          <w:ilvl w:val="0"/>
          <w:numId w:val="31"/>
        </w:numPr>
        <w:rPr>
          <w:lang w:val="pl-PL"/>
        </w:rPr>
      </w:pPr>
      <w:r w:rsidRPr="009B120C">
        <w:rPr>
          <w:lang w:val="pl-PL"/>
        </w:rPr>
        <w:t xml:space="preserve">art. 166 KK – zawładnięcie statkiem wodnym lub powietrznym, </w:t>
      </w:r>
    </w:p>
    <w:p w14:paraId="31A4EBB2" w14:textId="77777777" w:rsidR="00814EB8" w:rsidRPr="009B120C" w:rsidRDefault="00814EB8" w:rsidP="00814EB8">
      <w:pPr>
        <w:pStyle w:val="Rolistazacznikw"/>
        <w:numPr>
          <w:ilvl w:val="0"/>
          <w:numId w:val="31"/>
        </w:numPr>
        <w:rPr>
          <w:lang w:val="pl-PL"/>
        </w:rPr>
      </w:pPr>
      <w:r w:rsidRPr="009B120C">
        <w:rPr>
          <w:lang w:val="pl-PL"/>
        </w:rPr>
        <w:t xml:space="preserve">art. 189 KK – pozbawienie wolności, </w:t>
      </w:r>
    </w:p>
    <w:p w14:paraId="1EF2DCE4" w14:textId="77777777" w:rsidR="00814EB8" w:rsidRPr="009B120C" w:rsidRDefault="00814EB8" w:rsidP="00814EB8">
      <w:pPr>
        <w:pStyle w:val="Rolistazacznikw"/>
        <w:numPr>
          <w:ilvl w:val="0"/>
          <w:numId w:val="31"/>
        </w:numPr>
        <w:rPr>
          <w:lang w:val="pl-PL"/>
        </w:rPr>
      </w:pPr>
      <w:r w:rsidRPr="009B120C">
        <w:rPr>
          <w:lang w:val="pl-PL"/>
        </w:rPr>
        <w:t>art. 252 KK – wzięcie zakładnika,</w:t>
      </w:r>
    </w:p>
    <w:p w14:paraId="6610C668" w14:textId="77777777" w:rsidR="00814EB8" w:rsidRPr="009B120C" w:rsidRDefault="00814EB8" w:rsidP="00814EB8">
      <w:pPr>
        <w:pStyle w:val="Rolistazacznikw"/>
        <w:numPr>
          <w:ilvl w:val="0"/>
          <w:numId w:val="31"/>
        </w:numPr>
        <w:rPr>
          <w:lang w:val="pl-PL"/>
        </w:rPr>
      </w:pPr>
      <w:r w:rsidRPr="009B120C">
        <w:rPr>
          <w:lang w:val="pl-PL"/>
        </w:rPr>
        <w:t>każde przestępstwo o charakterze terrorystycznym.</w:t>
      </w:r>
    </w:p>
    <w:p w14:paraId="2C986ABC" w14:textId="77777777" w:rsidR="00814EB8" w:rsidRPr="009B120C" w:rsidRDefault="00814EB8" w:rsidP="00814EB8">
      <w:pPr>
        <w:pStyle w:val="RoAKAPIT"/>
      </w:pPr>
      <w:r w:rsidRPr="009B120C">
        <w:t>Przestępstwem o charakterze terrorystycznym jest czyn zabroniony zagrożony karą pozbawienia wolności, której górna granica wynosi co najmniej 5 lat, popełniony w c</w:t>
      </w:r>
      <w:r w:rsidRPr="009B120C">
        <w:t>e</w:t>
      </w:r>
      <w:r w:rsidRPr="009B120C">
        <w:t>lu:</w:t>
      </w:r>
    </w:p>
    <w:p w14:paraId="6E4377CD" w14:textId="77777777" w:rsidR="00814EB8" w:rsidRPr="009B120C" w:rsidRDefault="00814EB8" w:rsidP="00814EB8">
      <w:pPr>
        <w:pStyle w:val="Listapunktowana"/>
      </w:pPr>
      <w:r w:rsidRPr="009B120C">
        <w:t>poważnego zastraszenia wielu osób,</w:t>
      </w:r>
    </w:p>
    <w:p w14:paraId="2D57D495" w14:textId="77777777" w:rsidR="00814EB8" w:rsidRPr="009B120C" w:rsidRDefault="00814EB8" w:rsidP="00814EB8">
      <w:pPr>
        <w:pStyle w:val="Listapunktowana"/>
      </w:pPr>
      <w:r w:rsidRPr="009B120C">
        <w:t>zmuszenia organu władzy publicznej Rzeczypospolitej Polskiej lub innego państwa albo organu organizacji międzynarodowej do podjęcia lub zaniechania określonych czynności,</w:t>
      </w:r>
    </w:p>
    <w:p w14:paraId="1D831B31" w14:textId="77777777" w:rsidR="00814EB8" w:rsidRPr="009B120C" w:rsidRDefault="00814EB8" w:rsidP="00814EB8">
      <w:pPr>
        <w:pStyle w:val="Listapunktowana"/>
      </w:pPr>
      <w:r w:rsidRPr="009B120C">
        <w:t>wywołania poważnych zakłóceń w ustroju lub gospodarce Rzeczypospolitej Po</w:t>
      </w:r>
      <w:r w:rsidRPr="009B120C">
        <w:t>l</w:t>
      </w:r>
      <w:r w:rsidRPr="009B120C">
        <w:t>skiej, innego państwa lub organizacji międzynarodowej</w:t>
      </w:r>
    </w:p>
    <w:p w14:paraId="49B6F015" w14:textId="77777777" w:rsidR="00814EB8" w:rsidRPr="009B120C" w:rsidRDefault="00814EB8" w:rsidP="00814EB8">
      <w:pPr>
        <w:pStyle w:val="Listapunktowana"/>
        <w:numPr>
          <w:ilvl w:val="0"/>
          <w:numId w:val="0"/>
        </w:numPr>
        <w:ind w:left="1134"/>
      </w:pPr>
      <w:r w:rsidRPr="009B120C">
        <w:lastRenderedPageBreak/>
        <w:t>a także groźba popełnienia takiego czynu.</w:t>
      </w:r>
    </w:p>
    <w:p w14:paraId="0A2521D6" w14:textId="77777777" w:rsidR="00814EB8" w:rsidRPr="009B120C" w:rsidRDefault="00814EB8" w:rsidP="00814EB8">
      <w:pPr>
        <w:pStyle w:val="RoAKAPIT"/>
      </w:pPr>
      <w:r w:rsidRPr="009B120C">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9B120C">
        <w:t>ą</w:t>
      </w:r>
      <w:r w:rsidRPr="009B120C">
        <w:t>zana społecznie) do zawiadomienia stosownych organów. Obowiązek taki nie istnieje na przykład przy wiarygodnej informacji o przygotowaniach do popełnienia zabójstwa.</w:t>
      </w:r>
    </w:p>
    <w:p w14:paraId="4D8FB7CD" w14:textId="77777777" w:rsidR="00814EB8" w:rsidRPr="009B120C" w:rsidRDefault="00814EB8" w:rsidP="00814EB8">
      <w:pPr>
        <w:pStyle w:val="RoAKAPIT"/>
      </w:pPr>
      <w:r w:rsidRPr="009B120C">
        <w:t>Niezawiadomieniu o popełnieniu czynu zabronionego wskazanego w treści art. 240 § 1 KK jest zagrożone karą do 3 lat pozbawienia wolności. Podstawą odpowiedzialności jest jednak posiadanie informacji wiarygodnej. Nie musi to być jednak informacja całkow</w:t>
      </w:r>
      <w:r w:rsidRPr="009B120C">
        <w:t>i</w:t>
      </w:r>
      <w:r w:rsidRPr="009B120C">
        <w:t>cie pewna i sprawdzona. Oceny jej wagi i przydatności powinien dokonywać organ p</w:t>
      </w:r>
      <w:r w:rsidRPr="009B120C">
        <w:t>o</w:t>
      </w:r>
      <w:r w:rsidRPr="009B120C">
        <w:t>wołany do ścigania, a nie osoba posiadająca tę wiadomość. Nie ma również obowiązku zawiadamiania organów ścigania w wypadku, gdy dysponujemy dostatecznymi po</w:t>
      </w:r>
      <w:r w:rsidRPr="009B120C">
        <w:t>d</w:t>
      </w:r>
      <w:r w:rsidRPr="009B120C">
        <w:t>stawami do przypuszczania, że prokuratura albo Policja już wiedzą o możliwym pope</w:t>
      </w:r>
      <w:r w:rsidRPr="009B120C">
        <w:t>ł</w:t>
      </w:r>
      <w:r w:rsidRPr="009B120C">
        <w:t>nieniu przestępstwa.</w:t>
      </w:r>
    </w:p>
    <w:p w14:paraId="1D8B21FF" w14:textId="77777777" w:rsidR="00814EB8" w:rsidRPr="009B120C" w:rsidRDefault="00814EB8" w:rsidP="00814EB8">
      <w:pPr>
        <w:pStyle w:val="RoAKAPIT"/>
      </w:pPr>
      <w:r w:rsidRPr="009B120C">
        <w:t>Z obowiązku powiadomienia organów ścigania w odniesieniu do przestępstw z art. 240 KK zwolnione są tylko dwie grupy osób:</w:t>
      </w:r>
    </w:p>
    <w:p w14:paraId="7DA3E409" w14:textId="77777777" w:rsidR="00814EB8" w:rsidRPr="009B120C" w:rsidRDefault="00814EB8" w:rsidP="00814EB8">
      <w:pPr>
        <w:pStyle w:val="Listapunktowana"/>
      </w:pPr>
      <w:r w:rsidRPr="009B120C">
        <w:t>adwokat lub radca prawny, który uzyskał informację w związku z udzielaniem p</w:t>
      </w:r>
      <w:r w:rsidRPr="009B120C">
        <w:t>o</w:t>
      </w:r>
      <w:r w:rsidRPr="009B120C">
        <w:t>mocy prawnej,</w:t>
      </w:r>
    </w:p>
    <w:p w14:paraId="13703A83" w14:textId="77777777" w:rsidR="00814EB8" w:rsidRPr="009B120C" w:rsidRDefault="00814EB8" w:rsidP="00814EB8">
      <w:pPr>
        <w:pStyle w:val="Listapunktowana"/>
      </w:pPr>
      <w:r w:rsidRPr="009B120C">
        <w:t>duchowny, na okoliczności uzyskane podczas spowiedzi.</w:t>
      </w:r>
    </w:p>
    <w:p w14:paraId="53817633" w14:textId="77777777" w:rsidR="00814EB8" w:rsidRPr="00260CE7" w:rsidRDefault="00814EB8" w:rsidP="00814EB8">
      <w:pPr>
        <w:pStyle w:val="RoAKAPIT"/>
      </w:pPr>
      <w:r w:rsidRPr="009B120C">
        <w:t>Z zachowania tajemnicy co do faktu popełnienia przestępstwa zwolnione są z mocy samego prawa natomiast pozostałe osoby, w tym lekarze oraz psychologowie</w:t>
      </w:r>
      <w:r w:rsidRPr="009B120C">
        <w:rPr>
          <w:rStyle w:val="Odwoanieprzypisudolnego"/>
        </w:rPr>
        <w:footnoteReference w:id="31"/>
      </w:r>
      <w:r w:rsidRPr="009B120C">
        <w:t>. P</w:t>
      </w:r>
      <w:r w:rsidRPr="002854C3">
        <w:t>o</w:t>
      </w:r>
      <w:r w:rsidRPr="00D573B6">
        <w:t>nownie podkreślenia jednak wymaga, że c</w:t>
      </w:r>
      <w:r w:rsidRPr="009C4967">
        <w:t>hodzi w tym zakresie wyłącznie o przestę</w:t>
      </w:r>
      <w:r w:rsidRPr="006C7223">
        <w:t>p</w:t>
      </w:r>
      <w:r w:rsidRPr="006C7223">
        <w:t>stwa określone w art. 240 KK. P</w:t>
      </w:r>
      <w:r w:rsidRPr="0079298F">
        <w:t>sychoterapeuta p</w:t>
      </w:r>
      <w:r w:rsidRPr="00DD25E7">
        <w:t>sycholog, posiadający wiarygodną i</w:t>
      </w:r>
      <w:r w:rsidRPr="002E0380">
        <w:t>n</w:t>
      </w:r>
      <w:r w:rsidRPr="00713198">
        <w:t xml:space="preserve">formację o którymś z wyżej wymienionych przestępstw, ma </w:t>
      </w:r>
      <w:r w:rsidRPr="001B0D61">
        <w:rPr>
          <w:b/>
        </w:rPr>
        <w:t>prawny</w:t>
      </w:r>
      <w:r w:rsidRPr="00A93F10">
        <w:t xml:space="preserve"> obowiązek powiadomienia </w:t>
      </w:r>
      <w:r w:rsidRPr="001262CF">
        <w:t>organów</w:t>
      </w:r>
      <w:r w:rsidRPr="00D25AE8">
        <w:t xml:space="preserve"> ścigania i </w:t>
      </w:r>
      <w:r w:rsidRPr="00087F5F">
        <w:rPr>
          <w:b/>
        </w:rPr>
        <w:t>jest w tym zakresie zwolnio</w:t>
      </w:r>
      <w:r w:rsidRPr="009C31C0">
        <w:rPr>
          <w:b/>
        </w:rPr>
        <w:t>ny z obowiązku zachowania tajemnicy zawodowej</w:t>
      </w:r>
      <w:r w:rsidRPr="00260CE7">
        <w:t>.</w:t>
      </w:r>
    </w:p>
    <w:p w14:paraId="28A06EBA" w14:textId="77777777" w:rsidR="00814EB8" w:rsidRPr="00E53449" w:rsidRDefault="00814EB8" w:rsidP="00814EB8">
      <w:pPr>
        <w:pStyle w:val="Ro3poziomtytu"/>
      </w:pPr>
      <w:r w:rsidRPr="00E53449">
        <w:t>kodeks wykroczeń</w:t>
      </w:r>
    </w:p>
    <w:p w14:paraId="2DC49423" w14:textId="77777777" w:rsidR="00814EB8" w:rsidRPr="007577B1" w:rsidRDefault="00814EB8" w:rsidP="00814EB8">
      <w:pPr>
        <w:pStyle w:val="RoAKAPIT"/>
      </w:pPr>
      <w:r w:rsidRPr="0076484D">
        <w:t>Odpowiedzialność za niezawiadomienie o pewnych okolicznościach przewiduje nat</w:t>
      </w:r>
      <w:r w:rsidRPr="00D62D35">
        <w:t>o</w:t>
      </w:r>
      <w:r w:rsidRPr="00EA3FFA">
        <w:t xml:space="preserve">miast </w:t>
      </w:r>
      <w:r w:rsidRPr="0078660D">
        <w:t>K</w:t>
      </w:r>
      <w:r w:rsidRPr="006657AB">
        <w:t xml:space="preserve">odeks </w:t>
      </w:r>
      <w:r w:rsidRPr="00F3374A">
        <w:t>wykroczeń</w:t>
      </w:r>
      <w:r w:rsidRPr="006E1E1C">
        <w:t xml:space="preserve">. Art. 73 </w:t>
      </w:r>
      <w:r w:rsidRPr="008D053D">
        <w:t>K</w:t>
      </w:r>
      <w:r w:rsidRPr="003B16E9">
        <w:t xml:space="preserve">odeksu wykroczeń </w:t>
      </w:r>
      <w:r w:rsidRPr="00B92D30">
        <w:t>stanowi, że każdy k</w:t>
      </w:r>
      <w:r w:rsidRPr="00AF6955">
        <w:t>to wbrew swemu obowiązkowi nie zawiadamia odp</w:t>
      </w:r>
      <w:r w:rsidRPr="008074FD">
        <w:t xml:space="preserve">owiedniego organu lub osoby o wiadomym mu </w:t>
      </w:r>
      <w:r w:rsidRPr="008074FD">
        <w:lastRenderedPageBreak/>
        <w:t>niebezpieczeństwie grożącym życiu lub zdrowiu człowieka albo mieniu w znacznych rozmiarach,</w:t>
      </w:r>
      <w:r w:rsidRPr="008C12AC">
        <w:t xml:space="preserve"> </w:t>
      </w:r>
      <w:r w:rsidRPr="007577B1">
        <w:t>podlega karze aresztu albo grzywny.</w:t>
      </w:r>
    </w:p>
    <w:p w14:paraId="6973CFE4" w14:textId="77777777" w:rsidR="00814EB8" w:rsidRPr="00A024C6" w:rsidRDefault="00814EB8" w:rsidP="00814EB8">
      <w:pPr>
        <w:pStyle w:val="RoAKAPIT"/>
      </w:pPr>
      <w:r w:rsidRPr="00077B99">
        <w:t>Przepis ten nie nakłada obowiązku powiadomienia odpowiednich organów lub osób w określ</w:t>
      </w:r>
      <w:r w:rsidRPr="0055079D">
        <w:t>onych przypadkach, natomiast przewiduje sankcję za niezastosowanie się do t</w:t>
      </w:r>
      <w:r w:rsidRPr="00E4251E">
        <w:t>e</w:t>
      </w:r>
      <w:r w:rsidRPr="000023F0">
        <w:t>go obowiązku, który jednak musi wynikać z innego źródła. Podstawą takiego obowią</w:t>
      </w:r>
      <w:r w:rsidRPr="00D44169">
        <w:t>z</w:t>
      </w:r>
      <w:r w:rsidRPr="00ED0E0C">
        <w:t>ku może być przede wszystkim przepis prawa, ale też i umowa, w tym o pracę, albo zakres obowiązków.</w:t>
      </w:r>
    </w:p>
    <w:p w14:paraId="1AFB3B1E" w14:textId="77777777" w:rsidR="00814EB8" w:rsidRPr="00FC0D14" w:rsidRDefault="00814EB8" w:rsidP="00814EB8">
      <w:pPr>
        <w:pStyle w:val="RoAKAPIT"/>
      </w:pPr>
      <w:r w:rsidRPr="006E6683">
        <w:t>Nie w każdym przypadku istnienia takieg</w:t>
      </w:r>
      <w:r w:rsidRPr="0061767C">
        <w:t>o</w:t>
      </w:r>
      <w:r w:rsidRPr="00787F13">
        <w:t xml:space="preserve"> obowiązku niezastosowanie się do niego b</w:t>
      </w:r>
      <w:r w:rsidRPr="009C29F3">
        <w:t>ę</w:t>
      </w:r>
      <w:r w:rsidRPr="005B61B1">
        <w:t xml:space="preserve">dzie zagrożone sankcją z </w:t>
      </w:r>
      <w:r w:rsidRPr="00957CEA">
        <w:t>K</w:t>
      </w:r>
      <w:r w:rsidRPr="009E1C1E">
        <w:t>odeksu wykroczeń. Chodzi bowiem wyłącznie o takie ni</w:t>
      </w:r>
      <w:r w:rsidRPr="00972F06">
        <w:t>e</w:t>
      </w:r>
      <w:r w:rsidRPr="00DD196A">
        <w:t>bezpieczeństwo, które zagraża życiu lub zdrowiu człowieka (w każdym przypadku), a w odniesieniu do mienia – tylko tego o</w:t>
      </w:r>
      <w:r w:rsidRPr="00F811F6">
        <w:t xml:space="preserve"> znacznych rozmiarach (czego nie należy uto</w:t>
      </w:r>
      <w:r w:rsidRPr="00F811F6">
        <w:t>ż</w:t>
      </w:r>
      <w:r w:rsidRPr="00FC0D14">
        <w:t>samiać z wartością tego mienia).</w:t>
      </w:r>
    </w:p>
    <w:p w14:paraId="3317A6D8" w14:textId="77777777" w:rsidR="00814EB8" w:rsidRPr="008B2918" w:rsidRDefault="00814EB8" w:rsidP="00814EB8">
      <w:pPr>
        <w:pStyle w:val="RoAKAPIT"/>
      </w:pPr>
      <w:r w:rsidRPr="00FC0D14">
        <w:t>Musi zatem istnieć szczególny obowiązek zawiadomienia o niebezpieczeństwie, wynik</w:t>
      </w:r>
      <w:r w:rsidRPr="006535B0">
        <w:t>a</w:t>
      </w:r>
      <w:r w:rsidRPr="00E44255">
        <w:t>jący z przepisów szczególnych, aby można było mówić o nałożeniu sankcji za jego ni</w:t>
      </w:r>
      <w:r w:rsidRPr="00670D25">
        <w:t>e</w:t>
      </w:r>
      <w:r w:rsidRPr="008B2918">
        <w:t>przestrzeganie.</w:t>
      </w:r>
    </w:p>
    <w:p w14:paraId="2D68881C" w14:textId="77777777" w:rsidR="00814EB8" w:rsidRPr="00E91503" w:rsidRDefault="00814EB8" w:rsidP="00814EB8">
      <w:pPr>
        <w:pStyle w:val="RoAKAPIT"/>
      </w:pPr>
      <w:r w:rsidRPr="00BD137D">
        <w:t xml:space="preserve">Co do zasady na </w:t>
      </w:r>
      <w:r w:rsidRPr="005110F3">
        <w:t xml:space="preserve">psychoterapeutach </w:t>
      </w:r>
      <w:r w:rsidRPr="00DF0F8A">
        <w:t xml:space="preserve">psychologach nie ciąży tego rodzaju szczególny obowiązek. Sama okoliczność, że w sytuacji zagrożenia życia albo zdrowia klienta lub innych osób psycholog jest zwolniony z tajemnicy </w:t>
      </w:r>
      <w:r w:rsidRPr="00D53CF0">
        <w:t>(art. 14 Ustawy o psychologach) nie ozn</w:t>
      </w:r>
      <w:r w:rsidRPr="00E91503">
        <w:t>acza, że ma on na tej podstawie obowiązek zawiadomienia odpowiedniego organu lub osoby.</w:t>
      </w:r>
    </w:p>
    <w:p w14:paraId="1E3A5345" w14:textId="77777777" w:rsidR="00814EB8" w:rsidRPr="00AD3704" w:rsidRDefault="00814EB8" w:rsidP="00814EB8">
      <w:pPr>
        <w:pStyle w:val="Ro3poziomtytu"/>
      </w:pPr>
      <w:r w:rsidRPr="00AD3704">
        <w:t>ustawa o przeciwdziałaniu przemocy w rodzinie</w:t>
      </w:r>
    </w:p>
    <w:p w14:paraId="3E994147" w14:textId="77777777" w:rsidR="00814EB8" w:rsidRPr="00652C9B" w:rsidRDefault="00814EB8" w:rsidP="00814EB8">
      <w:pPr>
        <w:pStyle w:val="RoAKAPIT"/>
      </w:pPr>
      <w:r w:rsidRPr="001A4BAF">
        <w:t xml:space="preserve">Obowiązek </w:t>
      </w:r>
      <w:r w:rsidRPr="00EE4101">
        <w:t xml:space="preserve">zawiadomienia organu o niebezpieczeństwie grożącym życiu lub zdrowiu człowieka </w:t>
      </w:r>
      <w:r w:rsidRPr="008D6B1B">
        <w:t xml:space="preserve">może zaistnieć w kontekście przemocy w rodzinie. </w:t>
      </w:r>
    </w:p>
    <w:p w14:paraId="186A1803" w14:textId="77777777" w:rsidR="00814EB8" w:rsidRPr="009B120C" w:rsidRDefault="00814EB8" w:rsidP="00814EB8">
      <w:pPr>
        <w:pStyle w:val="RoAKAPIT"/>
      </w:pPr>
      <w:r w:rsidRPr="00621A05">
        <w:t>Przepis</w:t>
      </w:r>
      <w:r w:rsidRPr="006727A8">
        <w:t xml:space="preserve"> art. 12 Ustawy z dnia 29 lipca 2005 r. o przeciwdziałaniu przemocy w rodzinie (Dz. U. z 2005 r., Nr 180, poz. </w:t>
      </w:r>
      <w:r w:rsidRPr="00037771">
        <w:t xml:space="preserve">1493 z </w:t>
      </w:r>
      <w:proofErr w:type="spellStart"/>
      <w:r w:rsidRPr="00037771">
        <w:t>późn</w:t>
      </w:r>
      <w:proofErr w:type="spellEnd"/>
      <w:r w:rsidRPr="00037771">
        <w:t>. zm.)(</w:t>
      </w:r>
      <w:r w:rsidRPr="009B120C">
        <w:t>„</w:t>
      </w:r>
      <w:r w:rsidRPr="009B120C">
        <w:rPr>
          <w:b/>
        </w:rPr>
        <w:t>Ustawa o przeciwdziałaniu przemocy w rodzinie</w:t>
      </w:r>
      <w:r w:rsidRPr="009B120C">
        <w:t>”) stanowi, że:</w:t>
      </w:r>
    </w:p>
    <w:p w14:paraId="3927EF0D" w14:textId="77777777" w:rsidR="00814EB8" w:rsidRPr="009B120C" w:rsidRDefault="00814EB8" w:rsidP="00814EB8">
      <w:pPr>
        <w:pStyle w:val="Rolistazacznikw"/>
        <w:numPr>
          <w:ilvl w:val="0"/>
          <w:numId w:val="32"/>
        </w:numPr>
        <w:rPr>
          <w:lang w:val="pl-PL"/>
        </w:rPr>
      </w:pPr>
      <w:r w:rsidRPr="009B120C">
        <w:rPr>
          <w:lang w:val="pl-PL"/>
        </w:rPr>
        <w:t>osoby, które w związku z wykonywaniem swoich obowiązków służbowych lub z</w:t>
      </w:r>
      <w:r w:rsidRPr="009B120C">
        <w:rPr>
          <w:lang w:val="pl-PL"/>
        </w:rPr>
        <w:t>a</w:t>
      </w:r>
      <w:r w:rsidRPr="009B120C">
        <w:rPr>
          <w:lang w:val="pl-PL"/>
        </w:rPr>
        <w:t>wodowych powzięły podejrzenie o popełnieniu ściganego z urzędu przestępstwa z użyciem przemocy w rodzinie, niezwłocznie zawiadamiają o tym Policję lub prok</w:t>
      </w:r>
      <w:r w:rsidRPr="009B120C">
        <w:rPr>
          <w:lang w:val="pl-PL"/>
        </w:rPr>
        <w:t>u</w:t>
      </w:r>
      <w:r w:rsidRPr="009B120C">
        <w:rPr>
          <w:lang w:val="pl-PL"/>
        </w:rPr>
        <w:t>ratora;</w:t>
      </w:r>
    </w:p>
    <w:p w14:paraId="4C0A95E5" w14:textId="77777777" w:rsidR="00814EB8" w:rsidRPr="009B120C" w:rsidRDefault="00814EB8" w:rsidP="00814EB8">
      <w:pPr>
        <w:pStyle w:val="Rolistazacznikw"/>
        <w:numPr>
          <w:ilvl w:val="0"/>
          <w:numId w:val="32"/>
        </w:numPr>
        <w:rPr>
          <w:lang w:val="pl-PL"/>
        </w:rPr>
      </w:pPr>
      <w:r w:rsidRPr="009B120C">
        <w:rPr>
          <w:lang w:val="pl-PL"/>
        </w:rPr>
        <w:t>osoby będące świadkami przemocy w rodzinie powinny zawiadomić o tym Policję, prokuratora lub inny podmiot działający na rzecz przeciwdziałania przemocy w r</w:t>
      </w:r>
      <w:r w:rsidRPr="009B120C">
        <w:rPr>
          <w:lang w:val="pl-PL"/>
        </w:rPr>
        <w:t>o</w:t>
      </w:r>
      <w:r w:rsidRPr="009B120C">
        <w:rPr>
          <w:lang w:val="pl-PL"/>
        </w:rPr>
        <w:t>dzinie.</w:t>
      </w:r>
    </w:p>
    <w:p w14:paraId="4D2559AB" w14:textId="77777777" w:rsidR="00814EB8" w:rsidRPr="009B120C" w:rsidRDefault="00814EB8" w:rsidP="00814EB8">
      <w:pPr>
        <w:pStyle w:val="RoAKAPIT"/>
      </w:pPr>
      <w:r w:rsidRPr="009B120C">
        <w:t>Obowiązek zawiadomienia organów ścigania dotyczy zatem wyłącznie sytuacji przem</w:t>
      </w:r>
      <w:r w:rsidRPr="009B120C">
        <w:t>o</w:t>
      </w:r>
      <w:r w:rsidRPr="009B120C">
        <w:t xml:space="preserve">cy w rodzinie. Przyjmuje się, że jest to obowiązek o </w:t>
      </w:r>
      <w:r w:rsidRPr="009B120C">
        <w:rPr>
          <w:b/>
        </w:rPr>
        <w:t>charakterze społecznym</w:t>
      </w:r>
      <w:r w:rsidRPr="009B120C">
        <w:t xml:space="preserve"> (jego </w:t>
      </w:r>
      <w:r w:rsidRPr="009B120C">
        <w:lastRenderedPageBreak/>
        <w:t>realizacja podlega ocenie wyłącznie w sferze moralnej), a nie prawnym. W praktyce jest to więc powtórzenie regulacji z Kodeksu postępowania karnego. W szczególności przepis art. 12 Ustawy o przeciwdziałaniu przemocy w rodzinie sam w sobie nie uchyla przepisów o obowiązku zachowania tajemnicy, natomiast może do tego dojść w pe</w:t>
      </w:r>
      <w:r w:rsidRPr="009B120C">
        <w:t>w</w:t>
      </w:r>
      <w:r w:rsidRPr="009B120C">
        <w:t>nych okolicznościach przewidzianych w odrębnych przepisach (dotyczy to m.in. ps</w:t>
      </w:r>
      <w:r w:rsidRPr="009B120C">
        <w:t>y</w:t>
      </w:r>
      <w:r w:rsidRPr="009B120C">
        <w:t>chologów w sytuacji, gdy zachowanie tajemnicy może stanowić niebezpieczeństwo dla życia albo zdrowia pacjenta lub innych osób zgodnie z art. 14 Ustawy o psychologach).</w:t>
      </w:r>
    </w:p>
    <w:p w14:paraId="2CEDC90B" w14:textId="77777777" w:rsidR="00814EB8" w:rsidRPr="009B120C" w:rsidRDefault="00814EB8" w:rsidP="00814EB8">
      <w:pPr>
        <w:pStyle w:val="Ro3poziomtytu"/>
      </w:pPr>
      <w:r w:rsidRPr="009B120C">
        <w:t>ustawa o przeciwdziałaniu narkomanii</w:t>
      </w:r>
    </w:p>
    <w:p w14:paraId="39466F42" w14:textId="77777777" w:rsidR="00814EB8" w:rsidRPr="006C7223" w:rsidRDefault="00814EB8" w:rsidP="00814EB8">
      <w:pPr>
        <w:pStyle w:val="RoAKAPIT"/>
      </w:pPr>
      <w:r w:rsidRPr="009B120C">
        <w:t xml:space="preserve">Lekarze psychiatrzy, psychologowie psychoterapeuci mogą w ramach swojej pracy mieć kontakt z osobami uzależnionymi od narkotyków. Ustawa z dnia 29 lipca 2005 r. o przeciwdziałaniu narkomanii (Dz. U. z 2012 r. poz. 124 z </w:t>
      </w:r>
      <w:proofErr w:type="spellStart"/>
      <w:r w:rsidRPr="009B120C">
        <w:t>późn</w:t>
      </w:r>
      <w:proofErr w:type="spellEnd"/>
      <w:r w:rsidRPr="009B120C">
        <w:t>. zm.)(„</w:t>
      </w:r>
      <w:r w:rsidRPr="00043883">
        <w:rPr>
          <w:b/>
        </w:rPr>
        <w:t>Ustawa o przeciwdziałaniu narkomanii</w:t>
      </w:r>
      <w:r w:rsidRPr="009B120C">
        <w:t xml:space="preserve">”) </w:t>
      </w:r>
      <w:r w:rsidRPr="002854C3">
        <w:t>zawiera przepisy nakładające obowiązek powiad</w:t>
      </w:r>
      <w:r w:rsidRPr="00D573B6">
        <w:t>o</w:t>
      </w:r>
      <w:r w:rsidRPr="009C4967">
        <w:t>mienia organów ścigania o przestępstwach zwią</w:t>
      </w:r>
      <w:r w:rsidRPr="006C7223">
        <w:t>zanych z narkotykami.</w:t>
      </w:r>
    </w:p>
    <w:p w14:paraId="5E26FCA9" w14:textId="77777777" w:rsidR="00814EB8" w:rsidRPr="006C7223" w:rsidRDefault="00814EB8" w:rsidP="00814EB8">
      <w:pPr>
        <w:pStyle w:val="RoAKAPIT"/>
      </w:pPr>
      <w:r w:rsidRPr="006C7223">
        <w:t>Te przestępstwa to:</w:t>
      </w:r>
    </w:p>
    <w:p w14:paraId="18B7B664" w14:textId="77777777" w:rsidR="00814EB8" w:rsidRPr="00D25AE8" w:rsidRDefault="00814EB8" w:rsidP="00814EB8">
      <w:pPr>
        <w:pStyle w:val="Listapunktowana"/>
      </w:pPr>
      <w:r w:rsidRPr="006C7223">
        <w:t xml:space="preserve">nielegalny obrót </w:t>
      </w:r>
      <w:r w:rsidRPr="0079298F">
        <w:t>środkami odurzającymi, substancjami psychotropowymi lub sło</w:t>
      </w:r>
      <w:r w:rsidRPr="00DD25E7">
        <w:t>mą makową</w:t>
      </w:r>
      <w:r w:rsidRPr="002E0380">
        <w:t xml:space="preserve"> - </w:t>
      </w:r>
      <w:r w:rsidRPr="00713198">
        <w:t>art. 56</w:t>
      </w:r>
      <w:r w:rsidRPr="001B0D61">
        <w:t xml:space="preserve"> Ustawy o przeciwdziałaniu narkomanii</w:t>
      </w:r>
      <w:r w:rsidRPr="00A93F10">
        <w:t>;</w:t>
      </w:r>
    </w:p>
    <w:p w14:paraId="5ADCC962" w14:textId="77777777" w:rsidR="00814EB8" w:rsidRPr="006E1E1C" w:rsidRDefault="00814EB8" w:rsidP="00814EB8">
      <w:pPr>
        <w:pStyle w:val="Listapunktowana"/>
      </w:pPr>
      <w:r w:rsidRPr="009C31C0">
        <w:t>udziele</w:t>
      </w:r>
      <w:r w:rsidRPr="00260CE7">
        <w:t xml:space="preserve">nie innej osobie </w:t>
      </w:r>
      <w:r w:rsidRPr="0076484D">
        <w:t xml:space="preserve">środka odurzającego lub substancji psychotropowej </w:t>
      </w:r>
      <w:r w:rsidRPr="00D62D35">
        <w:t>albo nakłanianie jej do zażycia</w:t>
      </w:r>
      <w:r w:rsidRPr="00EA3FFA">
        <w:t xml:space="preserve"> - </w:t>
      </w:r>
      <w:r w:rsidRPr="0078660D">
        <w:t xml:space="preserve">art. 58 </w:t>
      </w:r>
      <w:r w:rsidRPr="006657AB">
        <w:t>Ustawy o przeciwdziałaniu narkomanii</w:t>
      </w:r>
      <w:r w:rsidRPr="006E1E1C">
        <w:t>,</w:t>
      </w:r>
    </w:p>
    <w:p w14:paraId="63269123" w14:textId="77777777" w:rsidR="00814EB8" w:rsidRPr="00ED0E0C" w:rsidRDefault="00814EB8" w:rsidP="00814EB8">
      <w:pPr>
        <w:pStyle w:val="Listapunktowana"/>
      </w:pPr>
      <w:r w:rsidRPr="003B16E9">
        <w:t xml:space="preserve">udzielenie innej osobie </w:t>
      </w:r>
      <w:r w:rsidRPr="00B92D30">
        <w:t>środka odurzającego lub substancji psychotropowej</w:t>
      </w:r>
      <w:r w:rsidRPr="008074FD">
        <w:t xml:space="preserve"> albo </w:t>
      </w:r>
      <w:r w:rsidRPr="008C12AC">
        <w:t>nakłonienie jej do zażycia, dokonane w celu osiągnięcia korzyści mają</w:t>
      </w:r>
      <w:r w:rsidRPr="007577B1">
        <w:t>t</w:t>
      </w:r>
      <w:r w:rsidRPr="00077B99">
        <w:t>kowej</w:t>
      </w:r>
      <w:r w:rsidRPr="0055079D">
        <w:t xml:space="preserve"> - </w:t>
      </w:r>
      <w:r w:rsidRPr="00E4251E">
        <w:t xml:space="preserve">art. 59 </w:t>
      </w:r>
      <w:r w:rsidRPr="000023F0">
        <w:t>Ustawy o przeciwdziałaniu narkomanii</w:t>
      </w:r>
      <w:r w:rsidRPr="00ED0E0C">
        <w:t>.</w:t>
      </w:r>
    </w:p>
    <w:p w14:paraId="599AD211" w14:textId="77777777" w:rsidR="00814EB8" w:rsidRPr="009C29F3" w:rsidRDefault="00814EB8" w:rsidP="00814EB8">
      <w:pPr>
        <w:pStyle w:val="RoAKAPIT"/>
      </w:pPr>
      <w:r w:rsidRPr="00A024C6">
        <w:t>Katalog podmiotów zobowiązanych do takiego zawiadomienia jest jednak bardzo ogr</w:t>
      </w:r>
      <w:r w:rsidRPr="006E6683">
        <w:t>a</w:t>
      </w:r>
      <w:r w:rsidRPr="0061767C">
        <w:t>niczony. Obejmuje właścicieli lub działających w je</w:t>
      </w:r>
      <w:r w:rsidRPr="00787F13">
        <w:t>go imieniu zarządców albo kierown</w:t>
      </w:r>
      <w:r w:rsidRPr="00787F13">
        <w:t>i</w:t>
      </w:r>
      <w:r w:rsidRPr="009C29F3">
        <w:t>ków zakładu gastronomicznego, lokalu rozrywkowego oraz osoby prowadzące inną działalność usługową, którzy posiadają wiarygodną wiadomość o popełnieniu jednego z przestępstw na terenie tego zakładu lub lokalu.</w:t>
      </w:r>
    </w:p>
    <w:p w14:paraId="2379B4AA" w14:textId="77777777" w:rsidR="00814EB8" w:rsidRPr="001262CF" w:rsidRDefault="00814EB8" w:rsidP="00814EB8">
      <w:pPr>
        <w:pStyle w:val="RoAKAPIT"/>
      </w:pPr>
      <w:r w:rsidRPr="005B61B1">
        <w:t>W odniesieniu</w:t>
      </w:r>
      <w:r w:rsidRPr="00957CEA">
        <w:t xml:space="preserve"> do działalności lekarzy psychiatrów, psychologów i psychoterapeutów </w:t>
      </w:r>
      <w:r w:rsidRPr="00972F06">
        <w:t>rozstrzygnięcia</w:t>
      </w:r>
      <w:r w:rsidRPr="00DD196A">
        <w:t xml:space="preserve"> wymaga, czy prowadzona przez nich </w:t>
      </w:r>
      <w:r w:rsidRPr="00F811F6">
        <w:t>działalność</w:t>
      </w:r>
      <w:r w:rsidRPr="00FC0D14">
        <w:t xml:space="preserve"> ma charakter działa</w:t>
      </w:r>
      <w:r w:rsidRPr="006535B0">
        <w:t>l</w:t>
      </w:r>
      <w:r w:rsidRPr="00E44255">
        <w:t xml:space="preserve">ności usługowej. Brak jest ustawowej definicji tego pojęcia na gruncie </w:t>
      </w:r>
      <w:r w:rsidRPr="00670D25">
        <w:t>U</w:t>
      </w:r>
      <w:r w:rsidRPr="008B2918">
        <w:t>stawy o prz</w:t>
      </w:r>
      <w:r w:rsidRPr="008B2918">
        <w:t>e</w:t>
      </w:r>
      <w:r w:rsidRPr="00BD137D">
        <w:t>ciwdziałaniu narkoman</w:t>
      </w:r>
      <w:r w:rsidRPr="005110F3">
        <w:t>ii</w:t>
      </w:r>
      <w:r w:rsidRPr="009B120C">
        <w:rPr>
          <w:rStyle w:val="Odwoanieprzypisudolnego"/>
        </w:rPr>
        <w:footnoteReference w:id="32"/>
      </w:r>
      <w:r w:rsidRPr="009B120C">
        <w:t>. Pomocniczo można więc sięgnąć do przepisów klasyfikuj</w:t>
      </w:r>
      <w:r w:rsidRPr="002854C3">
        <w:t>ą</w:t>
      </w:r>
      <w:r w:rsidRPr="00D573B6">
        <w:t>cych działalność i usługi. Polska Klasyfikacja Wyrobów i Usług (rozporządzenie Rady Ministrów z dnia 29 października 2008 r. w sprawie Polskiej Klasyfikacji Wyrobów i Usłu</w:t>
      </w:r>
      <w:r w:rsidRPr="009C4967">
        <w:t>g, Dz. U. z dnia 26 listopada 2008 r.) w sekcji Q obejmuje usługi szpitalne ps</w:t>
      </w:r>
      <w:r w:rsidRPr="009C4967">
        <w:t>y</w:t>
      </w:r>
      <w:r w:rsidRPr="006C7223">
        <w:t xml:space="preserve">chiatryczne, usługi w zakresie zdrowia psychicznego świadczone przez psychologów i </w:t>
      </w:r>
      <w:r w:rsidRPr="006C7223">
        <w:lastRenderedPageBreak/>
        <w:t>psychiatrów oraz usługi w zakresie pomocy społecznej z zakwat</w:t>
      </w:r>
      <w:r w:rsidRPr="0079298F">
        <w:t>erowaniem świadczone osobom z zab</w:t>
      </w:r>
      <w:r w:rsidRPr="00DD25E7">
        <w:t>urzeniami psychicznymi. Nie można zatem wykluczyć uznania, że taka działalność mogłaby zostać uzna</w:t>
      </w:r>
      <w:bookmarkStart w:id="0" w:name="_GoBack"/>
      <w:bookmarkEnd w:id="0"/>
      <w:r w:rsidRPr="00DD25E7">
        <w:t xml:space="preserve">na za „inną działalność usługową” w rozumieniu </w:t>
      </w:r>
      <w:r w:rsidRPr="002E0380">
        <w:t>U</w:t>
      </w:r>
      <w:r w:rsidRPr="001B0D61">
        <w:t>st</w:t>
      </w:r>
      <w:r w:rsidRPr="00A93F10">
        <w:t>a</w:t>
      </w:r>
      <w:r w:rsidRPr="001262CF">
        <w:t>wy o przeciwdziałaniu narkomanii.</w:t>
      </w:r>
    </w:p>
    <w:p w14:paraId="0F14931C" w14:textId="77777777" w:rsidR="00814EB8" w:rsidRPr="00556AB6" w:rsidRDefault="00814EB8" w:rsidP="00814EB8">
      <w:pPr>
        <w:pStyle w:val="RoAKAPIT"/>
      </w:pPr>
      <w:r w:rsidRPr="00D25AE8">
        <w:t>Podkreślenia natomiast wymaga, że z literalnego brzmienia przepisu wynik</w:t>
      </w:r>
      <w:r w:rsidRPr="00087F5F">
        <w:t>a, że prz</w:t>
      </w:r>
      <w:r w:rsidRPr="009C31C0">
        <w:t>e</w:t>
      </w:r>
      <w:r w:rsidRPr="00260CE7">
        <w:t>stępstwo musi być popełnione na terenie zakładu gastronomicznego lub lokalu rozry</w:t>
      </w:r>
      <w:r w:rsidRPr="00E53449">
        <w:t>w</w:t>
      </w:r>
      <w:r w:rsidRPr="0076484D">
        <w:t xml:space="preserve">kowego, ale już nie na terenie, gdzie prowadzona jest „inna działalność usługowa” (np. w gabinecie </w:t>
      </w:r>
      <w:r w:rsidRPr="00556AB6">
        <w:t>psychologa czy poradni)</w:t>
      </w:r>
      <w:r w:rsidRPr="00556AB6">
        <w:rPr>
          <w:rStyle w:val="Odwoanieprzypisudolnego"/>
        </w:rPr>
        <w:footnoteReference w:id="33"/>
      </w:r>
      <w:r w:rsidRPr="00556AB6">
        <w:t>. Oznacza to, że obowiązek taki powstaje w momencie, w którym psycholog, będący jednocześnie osobą prowadzącą inną działa</w:t>
      </w:r>
      <w:r w:rsidRPr="00556AB6">
        <w:t>l</w:t>
      </w:r>
      <w:r w:rsidRPr="00556AB6">
        <w:t>ność usługową (tj. inną niż zakład gastronomiczny i lokal rozrywkowy), poweźmie wi</w:t>
      </w:r>
      <w:r w:rsidRPr="00556AB6">
        <w:t>a</w:t>
      </w:r>
      <w:r w:rsidRPr="00556AB6">
        <w:t>rygodną wiadomość o popełnieniu na terenie jakiegoś zakładu gastronomicznego (r</w:t>
      </w:r>
      <w:r w:rsidRPr="00556AB6">
        <w:t>e</w:t>
      </w:r>
      <w:r w:rsidRPr="00556AB6">
        <w:t>stauracji, stołówki itp.) lub lokalu rozrywkowego (klub, pub, dyskoteka itp.) jednego z przestępstw określonych w art. 56, 58 i 59 Ustawy o przeciwdziałaniu narkomanii. W takiej sytuacji należy niezwłocznie zawiadomić organy ścigania, pod rygorem odpowi</w:t>
      </w:r>
      <w:r w:rsidRPr="00556AB6">
        <w:t>e</w:t>
      </w:r>
      <w:r w:rsidRPr="00556AB6">
        <w:t>dzialności karnej.</w:t>
      </w:r>
    </w:p>
    <w:p w14:paraId="235C593D" w14:textId="77777777" w:rsidR="00814EB8" w:rsidRPr="008D053D" w:rsidRDefault="00814EB8" w:rsidP="00814EB8">
      <w:pPr>
        <w:pStyle w:val="RoAKAPIT"/>
      </w:pPr>
      <w:r w:rsidRPr="00556AB6">
        <w:t>Na marginesie należy wskazać, że przepis ten nie nakłada na nikogo obowiązku poi</w:t>
      </w:r>
      <w:r w:rsidRPr="00556AB6">
        <w:t>n</w:t>
      </w:r>
      <w:r w:rsidRPr="00556AB6">
        <w:t>formowania organów ścigania o fakcie, że ktoś jest uzależniony od narkotyków albo takie narkotyki przy sobie posiada. Niewątpliwie to właśnie z takimi sytuacjami mogą spotkać się w codziennej pracy osoby wykonujące zawód psychologa.</w:t>
      </w:r>
    </w:p>
    <w:p w14:paraId="28D83840" w14:textId="77777777" w:rsidR="00814EB8" w:rsidRPr="008B2918" w:rsidRDefault="00814EB8" w:rsidP="00814EB8">
      <w:pPr>
        <w:pStyle w:val="RoAKAPIT"/>
      </w:pPr>
      <w:r w:rsidRPr="003B16E9">
        <w:t>Kluczowa pozostaje kwestia, czy obowiązek zawiadomienia o przestępstwie uchyla o</w:t>
      </w:r>
      <w:r w:rsidRPr="00B92D30">
        <w:t>b</w:t>
      </w:r>
      <w:r w:rsidRPr="00AF6955">
        <w:t>owiązek zachowania tajemnicy zawodowej. Jak zostało to omówione wcześniej, ob</w:t>
      </w:r>
      <w:r w:rsidRPr="00AF6955">
        <w:t>o</w:t>
      </w:r>
      <w:r w:rsidRPr="008074FD">
        <w:t>wiązek zachowania tajemnic</w:t>
      </w:r>
      <w:r w:rsidRPr="008C12AC">
        <w:t xml:space="preserve">y nie ma charakteru absolutnego, natomiast co do zasady jest silnie chroniony, a jego podstawy wywodzone są z Konstytucji Rzeczypospolitej Polskiej. </w:t>
      </w:r>
      <w:r w:rsidRPr="007577B1">
        <w:t xml:space="preserve">Przepis </w:t>
      </w:r>
      <w:r w:rsidRPr="0055079D">
        <w:t>art. 60 U</w:t>
      </w:r>
      <w:r w:rsidRPr="00E4251E">
        <w:t xml:space="preserve">stawy o przeciwdziałaniu narkomanii </w:t>
      </w:r>
      <w:r w:rsidRPr="000023F0">
        <w:t xml:space="preserve">w swojej konstrukcji przypomina art. 240 </w:t>
      </w:r>
      <w:r w:rsidRPr="00A024C6">
        <w:t>KK</w:t>
      </w:r>
      <w:r w:rsidRPr="006E6683">
        <w:t xml:space="preserve">, który – jak omówiono – </w:t>
      </w:r>
      <w:r w:rsidRPr="0061767C">
        <w:t>nakłada prawny obowiązek zawiad</w:t>
      </w:r>
      <w:r w:rsidRPr="00787F13">
        <w:t>o</w:t>
      </w:r>
      <w:r w:rsidRPr="00787F13">
        <w:t xml:space="preserve">mienia o przestępstwie, </w:t>
      </w:r>
      <w:r w:rsidRPr="009C29F3">
        <w:t>uchyla</w:t>
      </w:r>
      <w:r w:rsidRPr="005B61B1">
        <w:t>jąc</w:t>
      </w:r>
      <w:r w:rsidRPr="00957CEA">
        <w:t xml:space="preserve"> obowiązek zachowania tajemnicy zawodowej. M</w:t>
      </w:r>
      <w:r w:rsidRPr="009E1C1E">
        <w:t>o</w:t>
      </w:r>
      <w:r w:rsidRPr="00972F06">
        <w:t xml:space="preserve">głoby to uzasadniać twierdzenie, że również w odniesieniu do obowiązku z art. 60 </w:t>
      </w:r>
      <w:r w:rsidRPr="00DD196A">
        <w:t>U</w:t>
      </w:r>
      <w:r w:rsidRPr="00F811F6">
        <w:t xml:space="preserve">stawy o przeciwdziałaniu narkomanii </w:t>
      </w:r>
      <w:r w:rsidRPr="006535B0">
        <w:t>dochodzi do uch</w:t>
      </w:r>
      <w:r w:rsidRPr="00E44255">
        <w:t>ylenia tego ob</w:t>
      </w:r>
      <w:r w:rsidRPr="00670D25">
        <w:t xml:space="preserve">owiązku. </w:t>
      </w:r>
    </w:p>
    <w:p w14:paraId="02554978" w14:textId="7E3CB41D" w:rsidR="00814EB8" w:rsidRPr="006727A8" w:rsidRDefault="00814EB8" w:rsidP="004626D8">
      <w:pPr>
        <w:pStyle w:val="RoAKAPIT"/>
      </w:pPr>
      <w:r w:rsidRPr="008B2918">
        <w:t xml:space="preserve">Z drugiej jednak strony art. 240 </w:t>
      </w:r>
      <w:r w:rsidRPr="00BD137D">
        <w:t>KK</w:t>
      </w:r>
      <w:r w:rsidRPr="00DF0F8A">
        <w:t xml:space="preserve"> </w:t>
      </w:r>
      <w:r w:rsidRPr="00D53CF0">
        <w:t xml:space="preserve">ma charakter wyjątkowy, gdyż nakłada obowiązek prawny zawiadomienia o przestępstwie, w </w:t>
      </w:r>
      <w:r w:rsidRPr="00E91503">
        <w:t>przeciwieństwie</w:t>
      </w:r>
      <w:r w:rsidRPr="00AD3704">
        <w:t xml:space="preserve"> </w:t>
      </w:r>
      <w:r w:rsidRPr="001A4BAF">
        <w:t>do pozostałych regulacji, które co do zasady przewidują wyłącznie obowiązek sp</w:t>
      </w:r>
      <w:r w:rsidRPr="00EE4101">
        <w:t xml:space="preserve">ołeczny </w:t>
      </w:r>
      <w:r w:rsidRPr="002854C3">
        <w:t>(zob. uwagi do art. 304</w:t>
      </w:r>
      <w:r w:rsidRPr="00D573B6">
        <w:t xml:space="preserve"> </w:t>
      </w:r>
      <w:r w:rsidRPr="006C7223">
        <w:t xml:space="preserve">KPK). Ponadto obowiązek </w:t>
      </w:r>
      <w:r w:rsidRPr="0079298F">
        <w:t>z art. 240 KK dotyczy tylko enumeratywnie określon</w:t>
      </w:r>
      <w:r w:rsidRPr="00DD25E7">
        <w:t>ych przestępstw, których ciężar gatunkowy jest znaczny (handel ludźmi, szpiegostwo, z</w:t>
      </w:r>
      <w:r w:rsidRPr="002E0380">
        <w:t>a</w:t>
      </w:r>
      <w:r w:rsidRPr="00713198">
        <w:lastRenderedPageBreak/>
        <w:t>bójstwo itp.). Przestępstwa określone w art. 60 ustawy o przeciwdziałaniu narkomanii – jakkolwiek niewątpliwie szkodliwe społecznie – nie mają charakteru tak „</w:t>
      </w:r>
      <w:r w:rsidRPr="001B0D61">
        <w:t>poważn</w:t>
      </w:r>
      <w:r w:rsidRPr="00A93F10">
        <w:t>e</w:t>
      </w:r>
      <w:r w:rsidRPr="001262CF">
        <w:t>go</w:t>
      </w:r>
      <w:r w:rsidRPr="00D25AE8">
        <w:t>”</w:t>
      </w:r>
      <w:r w:rsidRPr="009C31C0">
        <w:t>. W kolizji z obowiązkiem zachowania pewnych faktów w tajemnicy, który to ob</w:t>
      </w:r>
      <w:r w:rsidRPr="00260CE7">
        <w:t>o</w:t>
      </w:r>
      <w:r w:rsidRPr="00E53449">
        <w:t xml:space="preserve">wiązek wynika z Konstytucji, umów międzynarodowych oraz innych przepisów rangi ustawowej, wobec braku jednoznacznego </w:t>
      </w:r>
      <w:r w:rsidRPr="00D62D35">
        <w:t>zwolnienia z obowiązku zachowania tajem</w:t>
      </w:r>
      <w:r w:rsidRPr="00EA3FFA">
        <w:t>n</w:t>
      </w:r>
      <w:r w:rsidRPr="0078660D">
        <w:t>i</w:t>
      </w:r>
      <w:r w:rsidRPr="006657AB">
        <w:t>cy</w:t>
      </w:r>
      <w:r w:rsidRPr="00F3374A">
        <w:t xml:space="preserve"> w tym wypadku, pierwszeństwo należałoby jednak przyznać obowiązkowi zachow</w:t>
      </w:r>
      <w:r w:rsidRPr="006E1E1C">
        <w:t>a</w:t>
      </w:r>
      <w:r w:rsidRPr="008D053D">
        <w:t>nia tajemnicy z</w:t>
      </w:r>
      <w:r w:rsidRPr="003B16E9">
        <w:t>a</w:t>
      </w:r>
      <w:r w:rsidRPr="00B92D30">
        <w:t>wodowej.</w:t>
      </w:r>
    </w:p>
    <w:p w14:paraId="1CF03712" w14:textId="77777777" w:rsidR="00814EB8" w:rsidRPr="00043883" w:rsidRDefault="00814EB8" w:rsidP="00814EB8">
      <w:pPr>
        <w:pStyle w:val="Ro1poziomtytu"/>
      </w:pPr>
      <w:r w:rsidRPr="00043883">
        <w:t>odpowiedzialność za naruszenie tajemnicy zawodowej</w:t>
      </w:r>
    </w:p>
    <w:p w14:paraId="467D630A" w14:textId="77777777" w:rsidR="00814EB8" w:rsidRPr="00556AB6" w:rsidRDefault="00814EB8" w:rsidP="00814EB8">
      <w:pPr>
        <w:pStyle w:val="RoAKAPIT"/>
      </w:pPr>
      <w:r w:rsidRPr="00556AB6">
        <w:t xml:space="preserve">Ujawnienie tajemnicy pacjenta (klienta) może skutkować odpowiedzialnością cywilną, karną i dyscyplinarną. </w:t>
      </w:r>
    </w:p>
    <w:p w14:paraId="534D5BA3" w14:textId="77777777" w:rsidR="00814EB8" w:rsidRPr="00556AB6" w:rsidRDefault="00814EB8" w:rsidP="00814EB8">
      <w:pPr>
        <w:pStyle w:val="RoAKAPIT"/>
      </w:pPr>
      <w:r w:rsidRPr="00556AB6">
        <w:t>Odpowiedzialność cywilna związana jest z naruszeniem dóbr osobistych pacjenta (klienta) lub innych osób, a także zawartego w Konstytucji RP prawa do ochrony pra</w:t>
      </w:r>
      <w:r w:rsidRPr="00556AB6">
        <w:t>w</w:t>
      </w:r>
      <w:r w:rsidRPr="00556AB6">
        <w:t>nej życia poczętego, rodzinnego, czci i dobrego imienia oraz do decydowania o swoim życiu osobistym. Pacjent lub jego przedstawiciel ustawowy może wówczas wytoczyć przeciwko osobie, która naruszyła jego tajemnicę, powództwo na podstawie art. 23-24 KC (np. żądanie przeproszenia, ogłoszenia wyroku w prasie) oraz żądać zapłaty odp</w:t>
      </w:r>
      <w:r w:rsidRPr="00556AB6">
        <w:t>o</w:t>
      </w:r>
      <w:r w:rsidRPr="00556AB6">
        <w:t>wiedniej sumy pieniężnej tytułem zadośćuczynienia za doznaną krzywdę (art. 448 KC). Jeżeli przez ujawnienie tajemnicy pacjent (klient) poniósł szkodę majątkową (np. utr</w:t>
      </w:r>
      <w:r w:rsidRPr="00556AB6">
        <w:t>a</w:t>
      </w:r>
      <w:r w:rsidRPr="00556AB6">
        <w:t xml:space="preserve">cił możliwość wykonywania zawodu lub został zwolniony z zajmowanego stanowiska </w:t>
      </w:r>
      <w:r w:rsidRPr="00556AB6">
        <w:lastRenderedPageBreak/>
        <w:t>czy pełnionej funkcji), możliwa jest także odpowiedzialność za czyny niedozwolone (art. 415 KC)</w:t>
      </w:r>
      <w:r w:rsidRPr="00556AB6">
        <w:rPr>
          <w:rStyle w:val="Odwoanieprzypisudolnego"/>
        </w:rPr>
        <w:footnoteReference w:id="34"/>
      </w:r>
      <w:r w:rsidRPr="00556AB6">
        <w:t>.</w:t>
      </w:r>
    </w:p>
    <w:p w14:paraId="59C1505C" w14:textId="77777777" w:rsidR="00814EB8" w:rsidRPr="002426D9" w:rsidRDefault="00814EB8" w:rsidP="00814EB8">
      <w:pPr>
        <w:pStyle w:val="RoAKAPIT"/>
      </w:pPr>
      <w:r w:rsidRPr="00556AB6">
        <w:t>Niezależnie od odpowiedzialności cywilnej nie jest wykluczona także odpowiedzialność karna - przede wszystkim ze względu na sam fakt ujawnienia tajemnicy zawodowej przez osobę, która była zobowiązana do jej zachowania</w:t>
      </w:r>
      <w:r w:rsidRPr="00F84363">
        <w:t xml:space="preserve">. </w:t>
      </w:r>
    </w:p>
    <w:p w14:paraId="6834B296" w14:textId="77777777" w:rsidR="00814EB8" w:rsidRPr="00043883" w:rsidRDefault="00814EB8" w:rsidP="00814EB8">
      <w:pPr>
        <w:pStyle w:val="RoAKAPIT"/>
      </w:pPr>
      <w:r>
        <w:t xml:space="preserve">Zgodnie z </w:t>
      </w:r>
      <w:r w:rsidRPr="00043883">
        <w:t xml:space="preserve">art. 266 § 1 </w:t>
      </w:r>
      <w:r>
        <w:t>KK o</w:t>
      </w:r>
      <w:r w:rsidRPr="00043883">
        <w:t>soba, która jest zobowiązana na podstawie ustawy albo umowy do zachowania w tajemnicy pewnej informacji, a informację tę ujawnia lub w</w:t>
      </w:r>
      <w:r w:rsidRPr="00043883">
        <w:t>y</w:t>
      </w:r>
      <w:r w:rsidRPr="00043883">
        <w:t>korzystuje, podlega grzywnie, karze ograniczenia wolności albo pozbawienia wolności do lat 2</w:t>
      </w:r>
      <w:r>
        <w:t xml:space="preserve">. </w:t>
      </w:r>
    </w:p>
    <w:p w14:paraId="48B4042D" w14:textId="77777777" w:rsidR="00814EB8" w:rsidRPr="00043883" w:rsidRDefault="00814EB8" w:rsidP="00814EB8">
      <w:pPr>
        <w:pStyle w:val="RoAKAPIT"/>
      </w:pPr>
      <w:r w:rsidRPr="00043883">
        <w:t>Przepis ten określa zatem sankcję karną za ujawnienie albo wykorzystanie przez lek</w:t>
      </w:r>
      <w:r w:rsidRPr="00043883">
        <w:t>a</w:t>
      </w:r>
      <w:r w:rsidRPr="00043883">
        <w:t>rza (psychologa, psychoterapeutę) informacji, którą miał obowiązek zachowania w t</w:t>
      </w:r>
      <w:r w:rsidRPr="00043883">
        <w:t>a</w:t>
      </w:r>
      <w:r w:rsidRPr="00043883">
        <w:t>jemnicy. Źródłem tego obowiązku może być albo przepis prawa (wprost taki obowiązek wynika z ustawy o zawodzie lekarza i lekarza dentysty oraz z ustawy o zawodzie ps</w:t>
      </w:r>
      <w:r w:rsidRPr="00043883">
        <w:t>y</w:t>
      </w:r>
      <w:r w:rsidRPr="00043883">
        <w:t>chologa), albo umowa. Przestępstwo to może być popełnione wyłącznie umyślnie, w zamiarze bezpośrednim albo ewentualnym.</w:t>
      </w:r>
    </w:p>
    <w:p w14:paraId="3D110A77" w14:textId="77777777" w:rsidR="00814EB8" w:rsidRPr="00043883" w:rsidRDefault="00814EB8" w:rsidP="00814EB8">
      <w:pPr>
        <w:pStyle w:val="RoAKAPIT"/>
      </w:pPr>
      <w:r w:rsidRPr="00043883">
        <w:t>Przez „ujawnienie” należy rozumieć sytuację, w której osoba nieuprawniona pozna treść informacji. Informacja musi do takiej osoby dotrzeć i musi się ona z nią zap</w:t>
      </w:r>
      <w:r w:rsidRPr="00043883">
        <w:t>o</w:t>
      </w:r>
      <w:r w:rsidRPr="00043883">
        <w:t>znać</w:t>
      </w:r>
      <w:r w:rsidRPr="00043883">
        <w:rPr>
          <w:rStyle w:val="Odwoanieprzypisudolnego"/>
        </w:rPr>
        <w:footnoteReference w:id="35"/>
      </w:r>
      <w:r w:rsidRPr="00043883">
        <w:t>. Ujawnienie może przybrać formę udostępnienia dokumentu, wypowiedzi ustnej albo użycia znaku lub gestu</w:t>
      </w:r>
      <w:r w:rsidRPr="00043883">
        <w:rPr>
          <w:rStyle w:val="Odwoanieprzypisudolnego"/>
        </w:rPr>
        <w:footnoteReference w:id="36"/>
      </w:r>
      <w:r w:rsidRPr="00043883">
        <w:t>.</w:t>
      </w:r>
    </w:p>
    <w:p w14:paraId="51CB4215" w14:textId="77777777" w:rsidR="00814EB8" w:rsidRPr="00043883" w:rsidRDefault="00814EB8" w:rsidP="00814EB8">
      <w:pPr>
        <w:pStyle w:val="RoAKAPIT"/>
      </w:pPr>
      <w:r w:rsidRPr="00043883">
        <w:t>Natomiast „wykorzystaniem” jest takie użycie informacji objętej tajemnicą, którego c</w:t>
      </w:r>
      <w:r w:rsidRPr="00043883">
        <w:t>e</w:t>
      </w:r>
      <w:r w:rsidRPr="00043883">
        <w:t>lem będzie uzyskanie pożytku dla siebie albo kogoś innego czy też korzyści ze znaj</w:t>
      </w:r>
      <w:r w:rsidRPr="00043883">
        <w:t>o</w:t>
      </w:r>
      <w:r w:rsidRPr="00043883">
        <w:t>mości informacji</w:t>
      </w:r>
      <w:r w:rsidRPr="00043883">
        <w:rPr>
          <w:rStyle w:val="Odwoanieprzypisudolnego"/>
        </w:rPr>
        <w:footnoteReference w:id="37"/>
      </w:r>
      <w:r w:rsidRPr="00043883">
        <w:t>. Wykorzystanie musi mieć przy tym charakter bezprawny, tj. nar</w:t>
      </w:r>
      <w:r w:rsidRPr="00043883">
        <w:t>u</w:t>
      </w:r>
      <w:r w:rsidRPr="00043883">
        <w:t>szać przepis ustawy</w:t>
      </w:r>
      <w:r w:rsidRPr="00043883">
        <w:rPr>
          <w:rStyle w:val="Odwoanieprzypisudolnego"/>
        </w:rPr>
        <w:footnoteReference w:id="38"/>
      </w:r>
      <w:r w:rsidRPr="00043883">
        <w:t>.</w:t>
      </w:r>
    </w:p>
    <w:p w14:paraId="7DB30B13" w14:textId="77777777" w:rsidR="00814EB8" w:rsidRPr="00043883" w:rsidRDefault="00814EB8" w:rsidP="00814EB8">
      <w:pPr>
        <w:pStyle w:val="RoAKAPIT"/>
      </w:pPr>
      <w:r w:rsidRPr="00043883">
        <w:t xml:space="preserve">W stosunku do osoby niebędącej funkcjonariuszem publicznym przestępstwo to jest ścigane na wniosek (art. 266 § 3 </w:t>
      </w:r>
      <w:r>
        <w:t>K</w:t>
      </w:r>
      <w:r w:rsidRPr="00043883">
        <w:t xml:space="preserve">odeksu karnego). Zatem </w:t>
      </w:r>
      <w:r>
        <w:t>wyłącznie</w:t>
      </w:r>
      <w:r w:rsidRPr="00043883">
        <w:t xml:space="preserve"> sam pokrzy</w:t>
      </w:r>
      <w:r w:rsidRPr="00043883">
        <w:t>w</w:t>
      </w:r>
      <w:r w:rsidRPr="00043883">
        <w:t>dzony może zainicjować postępowanie przygotowawcze. Po złożeniu wniosku dalsze postępowanie toczy się już z urzędu.</w:t>
      </w:r>
    </w:p>
    <w:p w14:paraId="1D21F90C" w14:textId="75EEEFCF" w:rsidR="002F673B" w:rsidRPr="002854C3" w:rsidRDefault="00814EB8" w:rsidP="00AA59B0">
      <w:pPr>
        <w:pStyle w:val="RoAKAPIT"/>
      </w:pPr>
      <w:r w:rsidRPr="00043883">
        <w:lastRenderedPageBreak/>
        <w:t>Osoba obowiązana do zachowania tajemnicy będzie zatem odpowiadała karnie za prz</w:t>
      </w:r>
      <w:r w:rsidRPr="00043883">
        <w:t>e</w:t>
      </w:r>
      <w:r w:rsidRPr="00043883">
        <w:t xml:space="preserve">stępstwo z art. 266 § 1 Kodeksu karnego wyłącznie wtedy, gdy chciała je popełnić albo przewidywała możliwość jego popełnienia i się na to godziła (art. 9 § 1 </w:t>
      </w:r>
      <w:r>
        <w:t>K</w:t>
      </w:r>
      <w:r w:rsidRPr="00043883">
        <w:t>odeksu ka</w:t>
      </w:r>
      <w:r w:rsidRPr="00043883">
        <w:t>r</w:t>
      </w:r>
      <w:r w:rsidRPr="00043883">
        <w:t>nego). Ponadto osoba nieuprawniona musi się rzeczywiście zapoznać z treścią inform</w:t>
      </w:r>
      <w:r w:rsidRPr="00043883">
        <w:t>a</w:t>
      </w:r>
      <w:r w:rsidRPr="00043883">
        <w:t>cji objętej tajemnicą – niewystarczające jest samo umożliwienie takiego zapoznania się (co może mieć miejsce na przykład przy zamierzonym niedostatecznym zabezpieczeniu dokumentów albo w sytuacji przekazywania informacji innej osobie uprawnionej w taki sposób, że mogła się z nią zapoznać osoba nieuprawniona, na przykład przy zamierz</w:t>
      </w:r>
      <w:r w:rsidRPr="00043883">
        <w:t>e</w:t>
      </w:r>
      <w:r w:rsidRPr="00043883">
        <w:t>nie głośnej rozmowie w miejscu publicznym).</w:t>
      </w:r>
    </w:p>
    <w:sectPr w:rsidR="002F673B" w:rsidRPr="002854C3" w:rsidSect="00B4255F">
      <w:headerReference w:type="default" r:id="rId16"/>
      <w:footerReference w:type="default" r:id="rId17"/>
      <w:headerReference w:type="first" r:id="rId18"/>
      <w:footerReference w:type="first" r:id="rId19"/>
      <w:pgSz w:w="11900" w:h="16840" w:code="9"/>
      <w:pgMar w:top="2835" w:right="1418" w:bottom="2268" w:left="1418"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EFFB" w14:textId="77777777" w:rsidR="00AA59B0" w:rsidRDefault="00AA59B0" w:rsidP="00B4255F">
      <w:r>
        <w:separator/>
      </w:r>
    </w:p>
  </w:endnote>
  <w:endnote w:type="continuationSeparator" w:id="0">
    <w:p w14:paraId="387CFA4C" w14:textId="77777777" w:rsidR="00AA59B0" w:rsidRDefault="00AA59B0" w:rsidP="00B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yriad Pro">
    <w:altName w:val="Andale Mono"/>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A9BC" w14:textId="77777777" w:rsidR="00AA59B0" w:rsidRPr="007C0A0D" w:rsidRDefault="00AA59B0" w:rsidP="00671BD1">
    <w:pPr>
      <w:pStyle w:val="Stopka"/>
      <w:ind w:left="720"/>
      <w:jc w:val="center"/>
      <w:rPr>
        <w:sz w:val="16"/>
        <w:szCs w:val="16"/>
      </w:rPr>
    </w:pPr>
    <w:proofErr w:type="spellStart"/>
    <w:r w:rsidRPr="007C0A0D">
      <w:rPr>
        <w:rFonts w:cs="Times New Roman"/>
        <w:sz w:val="16"/>
        <w:szCs w:val="16"/>
        <w:lang w:val="en-US"/>
      </w:rPr>
      <w:t>Strona</w:t>
    </w:r>
    <w:proofErr w:type="spellEnd"/>
    <w:r w:rsidRPr="007C0A0D">
      <w:rPr>
        <w:rFonts w:cs="Times New Roman"/>
        <w:sz w:val="16"/>
        <w:szCs w:val="16"/>
        <w:lang w:val="en-US"/>
      </w:rPr>
      <w:t xml:space="preserve"> </w:t>
    </w:r>
    <w:r w:rsidRPr="007C0A0D">
      <w:rPr>
        <w:rFonts w:cs="Times New Roman"/>
        <w:sz w:val="16"/>
        <w:szCs w:val="16"/>
        <w:lang w:val="en-US"/>
      </w:rPr>
      <w:fldChar w:fldCharType="begin"/>
    </w:r>
    <w:r w:rsidRPr="007C0A0D">
      <w:rPr>
        <w:rFonts w:cs="Times New Roman"/>
        <w:sz w:val="16"/>
        <w:szCs w:val="16"/>
        <w:lang w:val="en-US"/>
      </w:rPr>
      <w:instrText xml:space="preserve"> PAGE </w:instrText>
    </w:r>
    <w:r w:rsidRPr="007C0A0D">
      <w:rPr>
        <w:rFonts w:cs="Times New Roman"/>
        <w:sz w:val="16"/>
        <w:szCs w:val="16"/>
        <w:lang w:val="en-US"/>
      </w:rPr>
      <w:fldChar w:fldCharType="separate"/>
    </w:r>
    <w:r w:rsidR="004626D8">
      <w:rPr>
        <w:rFonts w:cs="Times New Roman"/>
        <w:noProof/>
        <w:sz w:val="16"/>
        <w:szCs w:val="16"/>
        <w:lang w:val="en-US"/>
      </w:rPr>
      <w:t>4</w:t>
    </w:r>
    <w:r w:rsidRPr="007C0A0D">
      <w:rPr>
        <w:rFonts w:cs="Times New Roman"/>
        <w:sz w:val="16"/>
        <w:szCs w:val="16"/>
        <w:lang w:val="en-US"/>
      </w:rPr>
      <w:fldChar w:fldCharType="end"/>
    </w:r>
    <w:r w:rsidRPr="007C0A0D">
      <w:rPr>
        <w:rFonts w:cs="Times New Roman"/>
        <w:sz w:val="16"/>
        <w:szCs w:val="16"/>
        <w:lang w:val="en-US"/>
      </w:rPr>
      <w:t xml:space="preserve"> z </w:t>
    </w:r>
    <w:r w:rsidRPr="007C0A0D">
      <w:rPr>
        <w:rFonts w:cs="Times New Roman"/>
        <w:sz w:val="16"/>
        <w:szCs w:val="16"/>
        <w:lang w:val="en-US"/>
      </w:rPr>
      <w:fldChar w:fldCharType="begin"/>
    </w:r>
    <w:r w:rsidRPr="007C0A0D">
      <w:rPr>
        <w:rFonts w:cs="Times New Roman"/>
        <w:sz w:val="16"/>
        <w:szCs w:val="16"/>
        <w:lang w:val="en-US"/>
      </w:rPr>
      <w:instrText xml:space="preserve"> NUMPAGES </w:instrText>
    </w:r>
    <w:r w:rsidRPr="007C0A0D">
      <w:rPr>
        <w:rFonts w:cs="Times New Roman"/>
        <w:sz w:val="16"/>
        <w:szCs w:val="16"/>
        <w:lang w:val="en-US"/>
      </w:rPr>
      <w:fldChar w:fldCharType="separate"/>
    </w:r>
    <w:r w:rsidR="004626D8">
      <w:rPr>
        <w:rFonts w:cs="Times New Roman"/>
        <w:noProof/>
        <w:sz w:val="16"/>
        <w:szCs w:val="16"/>
        <w:lang w:val="en-US"/>
      </w:rPr>
      <w:t>28</w:t>
    </w:r>
    <w:r w:rsidRPr="007C0A0D">
      <w:rPr>
        <w:rFonts w:cs="Times New Roman"/>
        <w:sz w:val="16"/>
        <w:szCs w:val="16"/>
        <w:lang w:val="en-US"/>
      </w:rPr>
      <w:fldChar w:fldCharType="end"/>
    </w:r>
  </w:p>
  <w:p w14:paraId="3B634885" w14:textId="77777777" w:rsidR="00AA59B0" w:rsidRDefault="00AA59B0" w:rsidP="00B4255F">
    <w:pPr>
      <w:pStyle w:val="Stopka"/>
    </w:pPr>
  </w:p>
  <w:p w14:paraId="6AE1EB22" w14:textId="77777777" w:rsidR="00AA59B0" w:rsidRDefault="00AA59B0" w:rsidP="00B4255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6364" w14:textId="77777777" w:rsidR="00AA59B0" w:rsidRDefault="00AA59B0" w:rsidP="00B4255F">
    <w:pPr>
      <w:pStyle w:val="Stopka"/>
    </w:pPr>
    <w:r>
      <w:rPr>
        <w:noProof/>
        <w:lang w:val="en-US" w:eastAsia="pl-PL"/>
      </w:rPr>
      <w:drawing>
        <wp:anchor distT="0" distB="0" distL="114300" distR="114300" simplePos="0" relativeHeight="251661312" behindDoc="1" locked="0" layoutInCell="1" allowOverlap="1" wp14:anchorId="4E8B95EF" wp14:editId="5C03C0DF">
          <wp:simplePos x="1257300" y="8553450"/>
          <wp:positionH relativeFrom="page">
            <wp:align>left</wp:align>
          </wp:positionH>
          <wp:positionV relativeFrom="page">
            <wp:align>bottom</wp:align>
          </wp:positionV>
          <wp:extent cx="7557690" cy="214200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stopka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90" cy="21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BE4E" w14:textId="77777777" w:rsidR="00AA59B0" w:rsidRDefault="00AA59B0" w:rsidP="00B4255F">
      <w:r>
        <w:separator/>
      </w:r>
    </w:p>
  </w:footnote>
  <w:footnote w:type="continuationSeparator" w:id="0">
    <w:p w14:paraId="75F5B8A5" w14:textId="77777777" w:rsidR="00AA59B0" w:rsidRDefault="00AA59B0" w:rsidP="00B4255F">
      <w:r>
        <w:continuationSeparator/>
      </w:r>
    </w:p>
  </w:footnote>
  <w:footnote w:id="1">
    <w:p w14:paraId="7F2FF6B6" w14:textId="77777777" w:rsidR="00AA59B0" w:rsidRDefault="00AA59B0" w:rsidP="00CF7B2C">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2">
    <w:p w14:paraId="03EA8058" w14:textId="67DACAF4" w:rsidR="00AA59B0" w:rsidRPr="000C59D6" w:rsidRDefault="00AA59B0" w:rsidP="0061160A">
      <w:pPr>
        <w:pStyle w:val="przypisy"/>
      </w:pPr>
      <w:r w:rsidRPr="006A44FB">
        <w:rPr>
          <w:rStyle w:val="Odwoanieprzypisudolnego"/>
        </w:rPr>
        <w:footnoteRef/>
      </w:r>
      <w:r w:rsidRPr="000C59D6">
        <w:t xml:space="preserve"> M. </w:t>
      </w:r>
      <w:r w:rsidRPr="000C59D6">
        <w:rPr>
          <w:spacing w:val="32"/>
        </w:rPr>
        <w:t>Jackowsk</w:t>
      </w:r>
      <w:r w:rsidRPr="000C59D6">
        <w:t xml:space="preserve">i, Ochrona danych medycznych, </w:t>
      </w:r>
      <w:proofErr w:type="spellStart"/>
      <w:r w:rsidRPr="000C59D6">
        <w:t>Wolters</w:t>
      </w:r>
      <w:proofErr w:type="spellEnd"/>
      <w:r w:rsidRPr="000C59D6">
        <w:t xml:space="preserve"> </w:t>
      </w:r>
      <w:proofErr w:type="spellStart"/>
      <w:r w:rsidRPr="000C59D6">
        <w:t>Kluwer</w:t>
      </w:r>
      <w:proofErr w:type="spellEnd"/>
      <w:r>
        <w:t>, Warszawa</w:t>
      </w:r>
      <w:r w:rsidRPr="000C59D6">
        <w:t xml:space="preserve"> 2011</w:t>
      </w:r>
      <w:r>
        <w:t>r. str. 76</w:t>
      </w:r>
    </w:p>
  </w:footnote>
  <w:footnote w:id="3">
    <w:p w14:paraId="4CF49D89" w14:textId="77777777" w:rsidR="00AA59B0" w:rsidRPr="000C59D6" w:rsidRDefault="00AA59B0" w:rsidP="007543C5">
      <w:pPr>
        <w:pStyle w:val="przypisy"/>
        <w:ind w:left="170" w:hanging="170"/>
      </w:pPr>
      <w:r w:rsidRPr="000C59D6">
        <w:rPr>
          <w:rStyle w:val="Odwoanieprzypisudolnego"/>
          <w:rFonts w:ascii="Arial" w:hAnsi="Arial" w:cs="Arial"/>
          <w:szCs w:val="17"/>
        </w:rPr>
        <w:footnoteRef/>
      </w:r>
      <w:r w:rsidRPr="000C59D6">
        <w:t xml:space="preserve"> LEX nr 1312093.</w:t>
      </w:r>
    </w:p>
  </w:footnote>
  <w:footnote w:id="4">
    <w:p w14:paraId="628A5A76" w14:textId="77777777" w:rsidR="00AA59B0" w:rsidRDefault="00AA59B0" w:rsidP="00814EB8">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5">
    <w:p w14:paraId="70BD5F45" w14:textId="77777777" w:rsidR="00AA59B0" w:rsidRDefault="00AA59B0" w:rsidP="00814EB8">
      <w:pPr>
        <w:pStyle w:val="Roprzypisdolny"/>
      </w:pPr>
      <w:r>
        <w:rPr>
          <w:rStyle w:val="Odwoanieprzypisudolnego"/>
        </w:rPr>
        <w:footnoteRef/>
      </w:r>
      <w:r>
        <w:t xml:space="preserve"> Zob. m.in. Z. Kwiatkowski,</w:t>
      </w:r>
      <w:r w:rsidRPr="00D5047C">
        <w:t xml:space="preserve"> Zakazy dowodowe w procesie karnym, Katowice 2001, s. 140; S. R</w:t>
      </w:r>
      <w:r w:rsidRPr="0029560D">
        <w:t>utkowsk</w:t>
      </w:r>
      <w:r>
        <w:t>i,</w:t>
      </w:r>
      <w:r w:rsidRPr="0029560D">
        <w:t xml:space="preserve"> Wybrane zagadnienia z zakresu odpowiedzialności karnej leka</w:t>
      </w:r>
      <w:r>
        <w:t>rza, Prokuratura i Prawo</w:t>
      </w:r>
      <w:r w:rsidRPr="0029560D">
        <w:t xml:space="preserve"> 2000, nr 6, s. 25</w:t>
      </w:r>
    </w:p>
  </w:footnote>
  <w:footnote w:id="6">
    <w:p w14:paraId="2BFCC451" w14:textId="77777777" w:rsidR="00AA59B0" w:rsidRDefault="00AA59B0" w:rsidP="00814EB8">
      <w:pPr>
        <w:pStyle w:val="Roprzypisdolny"/>
      </w:pPr>
      <w:r>
        <w:rPr>
          <w:rStyle w:val="Odwoanieprzypisudolnego"/>
        </w:rPr>
        <w:footnoteRef/>
      </w:r>
      <w:r>
        <w:t xml:space="preserve"> K. Bobińska, Ustawa o ochronie zdrowia psychicznego. Komentarz, </w:t>
      </w:r>
      <w:proofErr w:type="spellStart"/>
      <w:r>
        <w:t>LexisNexis</w:t>
      </w:r>
      <w:proofErr w:type="spellEnd"/>
      <w:r>
        <w:t xml:space="preserve"> 2012</w:t>
      </w:r>
    </w:p>
  </w:footnote>
  <w:footnote w:id="7">
    <w:p w14:paraId="1B0420C8" w14:textId="77777777" w:rsidR="00AA59B0" w:rsidRDefault="00AA59B0" w:rsidP="00814EB8">
      <w:pPr>
        <w:pStyle w:val="Roprzypisdolny"/>
      </w:pPr>
      <w:r>
        <w:rPr>
          <w:rStyle w:val="Odwoanieprzypisudolnego"/>
        </w:rPr>
        <w:footnoteRef/>
      </w:r>
      <w:r>
        <w:t xml:space="preserve"> K. Bobińska, Ustawa o ochronie zdrowia psychicznego. Komentarz, </w:t>
      </w:r>
      <w:proofErr w:type="spellStart"/>
      <w:r>
        <w:t>LexisNexis</w:t>
      </w:r>
      <w:proofErr w:type="spellEnd"/>
      <w:r>
        <w:t xml:space="preserve"> 2012</w:t>
      </w:r>
    </w:p>
  </w:footnote>
  <w:footnote w:id="8">
    <w:p w14:paraId="086A6BD5" w14:textId="77777777" w:rsidR="00AA59B0" w:rsidRPr="0017307D" w:rsidRDefault="00AA59B0" w:rsidP="00814EB8">
      <w:pPr>
        <w:pStyle w:val="Roprzypisdolny"/>
      </w:pPr>
      <w:r>
        <w:rPr>
          <w:rStyle w:val="Odwoanieprzypisudolnego"/>
        </w:rPr>
        <w:footnoteRef/>
      </w:r>
      <w:r>
        <w:t xml:space="preserve"> </w:t>
      </w:r>
      <w:r w:rsidRPr="00BB0BFB">
        <w:rPr>
          <w:iCs/>
        </w:rPr>
        <w:t>L.K. Paprzycki</w:t>
      </w:r>
      <w:r w:rsidRPr="00DA7E9A">
        <w:t xml:space="preserve">, Komentarz zaktualizowany do art. 180 KPK, w: </w:t>
      </w:r>
      <w:r w:rsidRPr="00BB0BFB">
        <w:rPr>
          <w:iCs/>
        </w:rPr>
        <w:t>L.K. Paprzycki</w:t>
      </w:r>
      <w:r w:rsidRPr="00DA7E9A">
        <w:t xml:space="preserve"> (red.), Kome</w:t>
      </w:r>
      <w:r w:rsidRPr="00DA7E9A">
        <w:t>n</w:t>
      </w:r>
      <w:r w:rsidRPr="00DA7E9A">
        <w:t>tarz zaktualizowany, LEX/el.</w:t>
      </w:r>
    </w:p>
  </w:footnote>
  <w:footnote w:id="9">
    <w:p w14:paraId="75B76F51" w14:textId="77777777" w:rsidR="00AA59B0" w:rsidRDefault="00AA59B0" w:rsidP="00814EB8">
      <w:pPr>
        <w:pStyle w:val="Roprzypisdolny"/>
      </w:pPr>
      <w:r>
        <w:rPr>
          <w:rStyle w:val="Odwoanieprzypisudolnego"/>
        </w:rPr>
        <w:footnoteRef/>
      </w:r>
      <w:r>
        <w:t xml:space="preserve"> Z</w:t>
      </w:r>
      <w:r w:rsidRPr="001E6054">
        <w:t>ob. W. Grzeszczyk, Szczególny tryb</w:t>
      </w:r>
      <w:r>
        <w:t xml:space="preserve"> uchylania tajemnicy zawodowej w postępowaniu karnym</w:t>
      </w:r>
      <w:r w:rsidRPr="0017307D">
        <w:t xml:space="preserve">, </w:t>
      </w:r>
      <w:r>
        <w:t xml:space="preserve">Prokuratura i Prawo 2002, Nr 6, </w:t>
      </w:r>
      <w:r w:rsidRPr="0017307D">
        <w:t>s. 123-124</w:t>
      </w:r>
      <w:r>
        <w:t xml:space="preserve"> </w:t>
      </w:r>
    </w:p>
  </w:footnote>
  <w:footnote w:id="10">
    <w:p w14:paraId="19366553" w14:textId="77777777" w:rsidR="00AA59B0" w:rsidRDefault="00AA59B0" w:rsidP="00814EB8">
      <w:pPr>
        <w:pStyle w:val="Roprzypisdolny"/>
      </w:pPr>
      <w:r>
        <w:rPr>
          <w:rStyle w:val="Odwoanieprzypisudolnego"/>
        </w:rPr>
        <w:footnoteRef/>
      </w:r>
      <w:r>
        <w:t xml:space="preserve"> Zob. uchwałę</w:t>
      </w:r>
      <w:r w:rsidRPr="00B75A9E">
        <w:t xml:space="preserve"> S</w:t>
      </w:r>
      <w:r>
        <w:t xml:space="preserve">ądu </w:t>
      </w:r>
      <w:r w:rsidRPr="00B75A9E">
        <w:t>N</w:t>
      </w:r>
      <w:r>
        <w:t>ajwyższego</w:t>
      </w:r>
      <w:r w:rsidRPr="00B75A9E">
        <w:t xml:space="preserve"> z </w:t>
      </w:r>
      <w:r>
        <w:t xml:space="preserve">dnia </w:t>
      </w:r>
      <w:r w:rsidRPr="00B75A9E">
        <w:t>16</w:t>
      </w:r>
      <w:r>
        <w:t xml:space="preserve"> czerwca </w:t>
      </w:r>
      <w:r w:rsidRPr="00B75A9E">
        <w:t>1994 r., I KZP 5/94, OS</w:t>
      </w:r>
      <w:r>
        <w:t>NKW 1994, Nr 7-8, poz. 41; uchwałę</w:t>
      </w:r>
      <w:r w:rsidRPr="00B75A9E">
        <w:t xml:space="preserve"> S</w:t>
      </w:r>
      <w:r>
        <w:t xml:space="preserve">ądu </w:t>
      </w:r>
      <w:r w:rsidRPr="00B75A9E">
        <w:t>N</w:t>
      </w:r>
      <w:r>
        <w:t xml:space="preserve">ajwyższego z dnia 19 stycznia </w:t>
      </w:r>
      <w:r w:rsidRPr="00B75A9E">
        <w:t>1995 r., I KZP 15/94, OSNKW 1995, Nr 1-2, poz. 1</w:t>
      </w:r>
    </w:p>
  </w:footnote>
  <w:footnote w:id="11">
    <w:p w14:paraId="56D9CE09" w14:textId="77777777" w:rsidR="00AA59B0" w:rsidRPr="007875B5" w:rsidRDefault="00AA59B0" w:rsidP="00814EB8">
      <w:pPr>
        <w:pStyle w:val="Roprzypisdolny"/>
      </w:pPr>
      <w:r>
        <w:rPr>
          <w:rStyle w:val="Odwoanieprzypisudolnego"/>
        </w:rPr>
        <w:footnoteRef/>
      </w:r>
      <w:r>
        <w:t xml:space="preserve"> </w:t>
      </w:r>
      <w:r w:rsidRPr="007875B5">
        <w:t xml:space="preserve">Tak </w:t>
      </w:r>
      <w:r w:rsidRPr="00BB0BFB">
        <w:rPr>
          <w:iCs/>
        </w:rPr>
        <w:t xml:space="preserve">M. </w:t>
      </w:r>
      <w:proofErr w:type="spellStart"/>
      <w:r w:rsidRPr="00BB0BFB">
        <w:rPr>
          <w:iCs/>
        </w:rPr>
        <w:t>Leciak</w:t>
      </w:r>
      <w:proofErr w:type="spellEnd"/>
      <w:r w:rsidRPr="00BB0BFB">
        <w:t>, Nowe regulacje tajemnic prawnie chronionych w projekcie zmian KPK, KSIP 2012</w:t>
      </w:r>
      <w:r w:rsidRPr="007875B5">
        <w:t>, s. 11</w:t>
      </w:r>
    </w:p>
  </w:footnote>
  <w:footnote w:id="12">
    <w:p w14:paraId="7CC2018A" w14:textId="77777777" w:rsidR="00AA59B0" w:rsidRPr="00D5047C" w:rsidRDefault="00AA59B0" w:rsidP="00814EB8">
      <w:pPr>
        <w:pStyle w:val="Roprzypisdolny"/>
      </w:pPr>
      <w:r w:rsidRPr="007875B5">
        <w:rPr>
          <w:rStyle w:val="Odwoanieprzypisudolnego"/>
        </w:rPr>
        <w:footnoteRef/>
      </w:r>
      <w:r w:rsidRPr="007875B5">
        <w:t xml:space="preserve"> Zob. R.A. Stefański, (w:) Bartoszewski i in., Kodeks postępowania karnego. Komentarz, t. I, s. 807</w:t>
      </w:r>
    </w:p>
  </w:footnote>
  <w:footnote w:id="13">
    <w:p w14:paraId="39C1F5E8" w14:textId="77777777" w:rsidR="00AA59B0" w:rsidRDefault="00AA59B0" w:rsidP="00814EB8">
      <w:pPr>
        <w:pStyle w:val="Roprzypisdolny"/>
      </w:pPr>
      <w:r>
        <w:rPr>
          <w:rStyle w:val="Odwoanieprzypisudolnego"/>
        </w:rPr>
        <w:footnoteRef/>
      </w:r>
      <w:r>
        <w:t xml:space="preserve"> P</w:t>
      </w:r>
      <w:r w:rsidRPr="00097C58">
        <w:t xml:space="preserve">or. </w:t>
      </w:r>
      <w:r>
        <w:t xml:space="preserve">T. </w:t>
      </w:r>
      <w:r w:rsidRPr="00097C58">
        <w:t xml:space="preserve">Grzegorczyk, </w:t>
      </w:r>
      <w:r>
        <w:t xml:space="preserve">Kodeks postępowania karnego. </w:t>
      </w:r>
      <w:r w:rsidRPr="00097C58">
        <w:t>Komentarz, LEX/el. 2014</w:t>
      </w:r>
    </w:p>
  </w:footnote>
  <w:footnote w:id="14">
    <w:p w14:paraId="610398F9" w14:textId="77777777" w:rsidR="00AA59B0" w:rsidRPr="009277B2" w:rsidRDefault="00AA59B0" w:rsidP="00814EB8">
      <w:pPr>
        <w:pStyle w:val="Roprzypisdolny"/>
      </w:pPr>
      <w:r>
        <w:rPr>
          <w:rStyle w:val="Odwoanieprzypisudolnego"/>
        </w:rPr>
        <w:footnoteRef/>
      </w:r>
      <w:r>
        <w:t xml:space="preserve"> 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15">
    <w:p w14:paraId="62108489" w14:textId="77777777" w:rsidR="00AA59B0" w:rsidRDefault="00AA59B0" w:rsidP="00814EB8">
      <w:pPr>
        <w:pStyle w:val="Roprzypisdolny"/>
      </w:pPr>
      <w:r>
        <w:rPr>
          <w:rStyle w:val="Odwoanieprzypisudolnego"/>
        </w:rPr>
        <w:footnoteRef/>
      </w:r>
      <w:r>
        <w:t xml:space="preserve"> []</w:t>
      </w:r>
    </w:p>
  </w:footnote>
  <w:footnote w:id="16">
    <w:p w14:paraId="2EB9742E" w14:textId="77777777" w:rsidR="00AA59B0" w:rsidRDefault="00AA59B0" w:rsidP="00814EB8">
      <w:pPr>
        <w:pStyle w:val="Roprzypisdolny"/>
      </w:pPr>
      <w:r>
        <w:rPr>
          <w:rStyle w:val="Odwoanieprzypisudolnego"/>
        </w:rPr>
        <w:footnoteRef/>
      </w:r>
      <w:r>
        <w:t xml:space="preserve"> M. Safjan, Problemy prawne tajemnicy lekarskiej, KPP Nr 1/1995, s. 36-38</w:t>
      </w:r>
    </w:p>
  </w:footnote>
  <w:footnote w:id="17">
    <w:p w14:paraId="1BAADE95" w14:textId="77777777" w:rsidR="00AA59B0" w:rsidRPr="000420F7" w:rsidRDefault="00AA59B0" w:rsidP="00814EB8">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18">
    <w:p w14:paraId="0529B3C1" w14:textId="77777777" w:rsidR="00AA59B0" w:rsidRPr="000420F7" w:rsidRDefault="00AA59B0" w:rsidP="00814EB8">
      <w:pPr>
        <w:pStyle w:val="Roprzypisdolny"/>
      </w:pPr>
      <w:r w:rsidRPr="000420F7">
        <w:rPr>
          <w:rStyle w:val="Odwoanieprzypisudolnego"/>
        </w:rPr>
        <w:footnoteRef/>
      </w:r>
      <w:r w:rsidRPr="000420F7">
        <w:t xml:space="preserve"> R. Kędziora, Kodeks postępowania administracyjnego. Komentarz. wyd. 4, Warszawa 2014</w:t>
      </w:r>
    </w:p>
  </w:footnote>
  <w:footnote w:id="19">
    <w:p w14:paraId="2BE19A61" w14:textId="77777777" w:rsidR="00AA59B0" w:rsidRPr="000420F7" w:rsidRDefault="00AA59B0" w:rsidP="00814EB8">
      <w:pPr>
        <w:pStyle w:val="Roprzypisdolny"/>
      </w:pPr>
      <w:r w:rsidRPr="000420F7">
        <w:rPr>
          <w:rStyle w:val="Odwoanieprzypisudolnego"/>
        </w:rPr>
        <w:footnoteRef/>
      </w:r>
      <w:r w:rsidRPr="000420F7">
        <w:t xml:space="preserve"> 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footnote>
  <w:footnote w:id="20">
    <w:p w14:paraId="08EC359C"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footnote>
  <w:footnote w:id="21">
    <w:p w14:paraId="68D16841" w14:textId="77777777" w:rsidR="00AA59B0" w:rsidRDefault="00AA59B0" w:rsidP="00814EB8">
      <w:pPr>
        <w:pStyle w:val="Roprzypisdolny"/>
      </w:pPr>
      <w:r>
        <w:rPr>
          <w:rStyle w:val="Odwoanieprzypisudolnego"/>
        </w:rPr>
        <w:footnoteRef/>
      </w:r>
      <w:r>
        <w:t xml:space="preserve"> 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22">
    <w:p w14:paraId="44996380"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4B8AEFD4" w14:textId="77777777" w:rsidR="00AA59B0" w:rsidRDefault="00AA59B0" w:rsidP="00814EB8">
      <w:pPr>
        <w:pStyle w:val="Roprzypisdolny"/>
      </w:pPr>
    </w:p>
  </w:footnote>
  <w:footnote w:id="23">
    <w:p w14:paraId="2C1F790D" w14:textId="77777777" w:rsidR="00AA59B0" w:rsidRDefault="00AA59B0" w:rsidP="00814EB8">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24">
    <w:p w14:paraId="4E73A3D1"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25">
    <w:p w14:paraId="45605654"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26">
    <w:p w14:paraId="1BDCA058" w14:textId="77777777" w:rsidR="00AA59B0" w:rsidRPr="00E13E1C" w:rsidRDefault="00AA59B0" w:rsidP="00814EB8">
      <w:pPr>
        <w:pStyle w:val="Roprzypisdolny"/>
      </w:pPr>
      <w:r w:rsidRPr="000036DA">
        <w:rPr>
          <w:vertAlign w:val="superscript"/>
        </w:rPr>
        <w:footnoteRef/>
      </w:r>
      <w:r w:rsidRPr="002137DD">
        <w:rPr>
          <w:vertAlign w:val="superscript"/>
        </w:rPr>
        <w:t xml:space="preserve"> </w:t>
      </w:r>
      <w:r w:rsidRPr="000036DA">
        <w:t>M. Safjan, Problemy prawne tajemnicy lekarskiej, KPP 1995, nr 1, s. 37-38.</w:t>
      </w:r>
    </w:p>
  </w:footnote>
  <w:footnote w:id="27">
    <w:p w14:paraId="7A0022E9" w14:textId="77777777" w:rsidR="00AA59B0" w:rsidRDefault="00AA59B0" w:rsidP="00814EB8">
      <w:pPr>
        <w:pStyle w:val="Roprzypisdolny"/>
      </w:pPr>
      <w:r>
        <w:rPr>
          <w:rStyle w:val="Odwoanieprzypisudolnego"/>
        </w:rPr>
        <w:footnoteRef/>
      </w:r>
      <w:r>
        <w:t xml:space="preserve"> </w:t>
      </w:r>
      <w:r>
        <w:rPr>
          <w:lang w:val="en-US"/>
        </w:rPr>
        <w:t xml:space="preserve">M. </w:t>
      </w:r>
      <w:proofErr w:type="spellStart"/>
      <w:r>
        <w:rPr>
          <w:lang w:val="en-US"/>
        </w:rPr>
        <w:t>Filar</w:t>
      </w:r>
      <w:proofErr w:type="spellEnd"/>
      <w:r>
        <w:rPr>
          <w:lang w:val="en-US"/>
        </w:rPr>
        <w:t xml:space="preserve">, S. </w:t>
      </w:r>
      <w:proofErr w:type="spellStart"/>
      <w:r>
        <w:rPr>
          <w:lang w:val="en-US"/>
        </w:rPr>
        <w:t>Krześ</w:t>
      </w:r>
      <w:proofErr w:type="spellEnd"/>
      <w:r>
        <w:rPr>
          <w:lang w:val="en-US"/>
        </w:rPr>
        <w:t xml:space="preserve">, E. </w:t>
      </w:r>
      <w:proofErr w:type="spellStart"/>
      <w:r>
        <w:rPr>
          <w:lang w:val="en-US"/>
        </w:rPr>
        <w:t>Marszałkowska-Krześ</w:t>
      </w:r>
      <w:proofErr w:type="spellEnd"/>
      <w:r>
        <w:rPr>
          <w:lang w:val="en-US"/>
        </w:rPr>
        <w:t xml:space="preserve">, P. </w:t>
      </w:r>
      <w:proofErr w:type="spellStart"/>
      <w:r>
        <w:rPr>
          <w:lang w:val="en-US"/>
        </w:rPr>
        <w:t>Zaborowski</w:t>
      </w:r>
      <w:proofErr w:type="spellEnd"/>
      <w:r>
        <w:rPr>
          <w:lang w:val="en-US"/>
        </w:rPr>
        <w:t xml:space="preserve">, </w:t>
      </w:r>
      <w:proofErr w:type="spellStart"/>
      <w:r>
        <w:rPr>
          <w:lang w:val="en-US"/>
        </w:rPr>
        <w:t>Odpowiedzialność</w:t>
      </w:r>
      <w:proofErr w:type="spellEnd"/>
      <w:r>
        <w:rPr>
          <w:lang w:val="en-US"/>
        </w:rPr>
        <w:t xml:space="preserve"> </w:t>
      </w:r>
      <w:proofErr w:type="spellStart"/>
      <w:r>
        <w:rPr>
          <w:lang w:val="en-US"/>
        </w:rPr>
        <w:t>lekarzy</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zakładów</w:t>
      </w:r>
      <w:proofErr w:type="spellEnd"/>
      <w:r>
        <w:rPr>
          <w:lang w:val="en-US"/>
        </w:rPr>
        <w:t xml:space="preserve"> </w:t>
      </w:r>
      <w:proofErr w:type="spellStart"/>
      <w:r>
        <w:rPr>
          <w:lang w:val="en-US"/>
        </w:rPr>
        <w:t>opieki</w:t>
      </w:r>
      <w:proofErr w:type="spellEnd"/>
      <w:r>
        <w:rPr>
          <w:lang w:val="en-US"/>
        </w:rPr>
        <w:t xml:space="preserve"> </w:t>
      </w:r>
      <w:proofErr w:type="spellStart"/>
      <w:r>
        <w:rPr>
          <w:lang w:val="en-US"/>
        </w:rPr>
        <w:t>zdrowotnej</w:t>
      </w:r>
      <w:proofErr w:type="spellEnd"/>
      <w:r>
        <w:rPr>
          <w:lang w:val="en-US"/>
        </w:rPr>
        <w:t xml:space="preserve">, LexisNexis, Warszawa 2004, s. 231 </w:t>
      </w:r>
      <w:proofErr w:type="spellStart"/>
      <w:r>
        <w:rPr>
          <w:lang w:val="en-US"/>
        </w:rPr>
        <w:t>i</w:t>
      </w:r>
      <w:proofErr w:type="spellEnd"/>
      <w:r>
        <w:rPr>
          <w:lang w:val="en-US"/>
        </w:rPr>
        <w:t xml:space="preserve"> n.</w:t>
      </w:r>
    </w:p>
  </w:footnote>
  <w:footnote w:id="28">
    <w:p w14:paraId="724847C4" w14:textId="77777777" w:rsidR="00AA59B0" w:rsidRDefault="00AA59B0" w:rsidP="00814EB8">
      <w:pPr>
        <w:pStyle w:val="Roprzypisdolny"/>
      </w:pPr>
      <w:r>
        <w:rPr>
          <w:rStyle w:val="Odwoanieprzypisudolnego"/>
        </w:rPr>
        <w:footnoteRef/>
      </w:r>
      <w:r>
        <w:t xml:space="preserve"> Ibidem</w:t>
      </w:r>
    </w:p>
  </w:footnote>
  <w:footnote w:id="29">
    <w:p w14:paraId="59F6259C" w14:textId="77777777" w:rsidR="00AA59B0" w:rsidRPr="003B5265" w:rsidRDefault="00AA59B0" w:rsidP="00814EB8">
      <w:pPr>
        <w:pStyle w:val="Roprzypisdolny"/>
      </w:pPr>
      <w:r>
        <w:rPr>
          <w:rStyle w:val="Odwoanieprzypisudolnego"/>
        </w:rPr>
        <w:footnoteRef/>
      </w:r>
      <w:r>
        <w:t xml:space="preserve"> A. Huk, Tajemnica zawodowa lekarza w polskim procesie karnym, 2006, s. 135 i przywołana tam literatura.</w:t>
      </w:r>
    </w:p>
  </w:footnote>
  <w:footnote w:id="30">
    <w:p w14:paraId="530DB1CE" w14:textId="77777777" w:rsidR="00AA59B0" w:rsidRDefault="00AA59B0" w:rsidP="00814EB8">
      <w:pPr>
        <w:pStyle w:val="Roprzypisdolny"/>
      </w:pPr>
      <w:r>
        <w:rPr>
          <w:rStyle w:val="Odwoanieprzypisudolnego"/>
        </w:rPr>
        <w:footnoteRef/>
      </w:r>
      <w:r>
        <w:t xml:space="preserve"> A. Huk, Tajemnica zawodowa lekarza w polskim procesie karnym, 2006, s. 135.</w:t>
      </w:r>
    </w:p>
  </w:footnote>
  <w:footnote w:id="31">
    <w:p w14:paraId="4F6B0766" w14:textId="77777777" w:rsidR="00AA59B0" w:rsidRPr="00695A60" w:rsidRDefault="00AA59B0" w:rsidP="00814EB8">
      <w:pPr>
        <w:pStyle w:val="Roprzypisdolny"/>
      </w:pPr>
      <w:r w:rsidRPr="00695A60">
        <w:rPr>
          <w:rStyle w:val="Odwoanieprzypisudolnego"/>
          <w:vertAlign w:val="baseline"/>
        </w:rPr>
        <w:footnoteRef/>
      </w:r>
      <w:r w:rsidRPr="00695A60">
        <w:t xml:space="preserve"> 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32">
    <w:p w14:paraId="5807AC8B" w14:textId="77777777" w:rsidR="00AA59B0" w:rsidRDefault="00AA59B0" w:rsidP="00814EB8">
      <w:pPr>
        <w:pStyle w:val="Roprzypisdolny"/>
      </w:pPr>
      <w:r>
        <w:rPr>
          <w:rStyle w:val="Odwoanieprzypisudolnego"/>
        </w:rPr>
        <w:footnoteRef/>
      </w:r>
      <w:r>
        <w:t xml:space="preserve"> T. </w:t>
      </w:r>
      <w:proofErr w:type="spellStart"/>
      <w:r>
        <w:t>Strogosz</w:t>
      </w:r>
      <w:proofErr w:type="spellEnd"/>
      <w:r>
        <w:t xml:space="preserve">, Komentarz do art. 60 [w:] Ustawa o przeciwdziałaniu narkomanii. Komentarz, T. </w:t>
      </w:r>
      <w:proofErr w:type="spellStart"/>
      <w:r>
        <w:t>Strogosz</w:t>
      </w:r>
      <w:proofErr w:type="spellEnd"/>
      <w:r>
        <w:t xml:space="preserve">, 2008, </w:t>
      </w:r>
      <w:proofErr w:type="spellStart"/>
      <w:r>
        <w:t>Legalis</w:t>
      </w:r>
      <w:proofErr w:type="spellEnd"/>
      <w:r>
        <w:t>.</w:t>
      </w:r>
    </w:p>
  </w:footnote>
  <w:footnote w:id="33">
    <w:p w14:paraId="39733E31" w14:textId="77777777" w:rsidR="00AA59B0" w:rsidRDefault="00AA59B0" w:rsidP="00814EB8">
      <w:pPr>
        <w:pStyle w:val="Roprzypisdolny"/>
      </w:pPr>
      <w:r>
        <w:rPr>
          <w:rStyle w:val="Odwoanieprzypisudolnego"/>
        </w:rPr>
        <w:footnoteRef/>
      </w:r>
      <w:r>
        <w:t xml:space="preserve"> T. </w:t>
      </w:r>
      <w:proofErr w:type="spellStart"/>
      <w:r>
        <w:t>Strogosz</w:t>
      </w:r>
      <w:proofErr w:type="spellEnd"/>
      <w:r>
        <w:t xml:space="preserve">, </w:t>
      </w:r>
      <w:r w:rsidRPr="00CC0401">
        <w:rPr>
          <w:i/>
        </w:rPr>
        <w:t>Komentarz do art. 60</w:t>
      </w:r>
      <w:r>
        <w:t xml:space="preserve"> [w:] </w:t>
      </w:r>
      <w:r w:rsidRPr="00CC0401">
        <w:rPr>
          <w:i/>
        </w:rPr>
        <w:t>Ustawa o przeciwdziałaniu narkomanii. Komentarz</w:t>
      </w:r>
      <w:r>
        <w:t xml:space="preserve">, T. </w:t>
      </w:r>
      <w:proofErr w:type="spellStart"/>
      <w:r>
        <w:t>Strogosz</w:t>
      </w:r>
      <w:proofErr w:type="spellEnd"/>
      <w:r>
        <w:t xml:space="preserve">, 2008, </w:t>
      </w:r>
      <w:proofErr w:type="spellStart"/>
      <w:r>
        <w:t>Legalis</w:t>
      </w:r>
      <w:proofErr w:type="spellEnd"/>
      <w:r>
        <w:t xml:space="preserve">. Odmiennie </w:t>
      </w:r>
      <w:r w:rsidRPr="00BE7171">
        <w:t xml:space="preserve">K. </w:t>
      </w:r>
      <w:proofErr w:type="spellStart"/>
      <w:r w:rsidRPr="00BE7171">
        <w:t>Łucarz</w:t>
      </w:r>
      <w:proofErr w:type="spellEnd"/>
      <w:r w:rsidRPr="00BE7171">
        <w:t xml:space="preserve">, A. Muszyńska, </w:t>
      </w:r>
      <w:r w:rsidRPr="00CC0401">
        <w:rPr>
          <w:i/>
        </w:rPr>
        <w:t xml:space="preserve">Komentarz do art. 60 ustawy o przeciwdziałaniu narkomanii </w:t>
      </w:r>
      <w:r w:rsidRPr="00BE7171">
        <w:t xml:space="preserve">[w:] </w:t>
      </w:r>
      <w:r w:rsidRPr="00CC0401">
        <w:rPr>
          <w:i/>
        </w:rPr>
        <w:t>Ustawa o przeciwdziałaniu narkomanii. Komentarz</w:t>
      </w:r>
      <w:r w:rsidRPr="00BE7171">
        <w:t xml:space="preserve">, K. </w:t>
      </w:r>
      <w:proofErr w:type="spellStart"/>
      <w:r w:rsidRPr="00BE7171">
        <w:t>Łucarz</w:t>
      </w:r>
      <w:proofErr w:type="spellEnd"/>
      <w:r w:rsidRPr="00BE7171">
        <w:t>, A. Muszyńska, LEX nr 32619</w:t>
      </w:r>
    </w:p>
  </w:footnote>
  <w:footnote w:id="34">
    <w:p w14:paraId="148EBF83" w14:textId="77777777" w:rsidR="00AA59B0" w:rsidRDefault="00AA59B0" w:rsidP="00814EB8">
      <w:pPr>
        <w:pStyle w:val="Roprzypisdolny"/>
      </w:pPr>
      <w:r>
        <w:rPr>
          <w:rStyle w:val="Odwoanieprzypisudolnego"/>
        </w:rPr>
        <w:footnoteRef/>
      </w:r>
      <w:r>
        <w:t xml:space="preserve"> </w:t>
      </w:r>
      <w:r>
        <w:t>D. Karkowska, Ustawa o prawach pacjenta i Rzeczniku Praw pacjenta. Komentarz, LEX 2012</w:t>
      </w:r>
    </w:p>
  </w:footnote>
  <w:footnote w:id="35">
    <w:p w14:paraId="4355BA8A" w14:textId="77777777" w:rsidR="00AA59B0" w:rsidRPr="00B474D4" w:rsidRDefault="00AA59B0" w:rsidP="00814EB8">
      <w:pPr>
        <w:pStyle w:val="Roprzypisdolny"/>
      </w:pPr>
      <w:r>
        <w:rPr>
          <w:rStyle w:val="Odwoanieprzypisudolnego"/>
        </w:rPr>
        <w:footnoteRef/>
      </w:r>
      <w:r>
        <w:t xml:space="preserve"> P. Kozłowska-Kalisz, </w:t>
      </w:r>
      <w:r>
        <w:rPr>
          <w:i/>
        </w:rPr>
        <w:t>Komentarz do art. 266 Kodeksu karnego</w:t>
      </w:r>
      <w:r>
        <w:t xml:space="preserve"> [w:] </w:t>
      </w:r>
      <w:r>
        <w:rPr>
          <w:i/>
        </w:rPr>
        <w:t>Kodeks karny. Komentarz</w:t>
      </w:r>
      <w:r>
        <w:t xml:space="preserve">, M. Mozgawa (red.), 2014, LEX </w:t>
      </w:r>
      <w:r w:rsidRPr="001133A5">
        <w:t xml:space="preserve">nr </w:t>
      </w:r>
      <w:r w:rsidRPr="00BB0BFB">
        <w:t>471735.</w:t>
      </w:r>
    </w:p>
  </w:footnote>
  <w:footnote w:id="36">
    <w:p w14:paraId="4AE21194" w14:textId="77777777" w:rsidR="00AA59B0" w:rsidRDefault="00AA59B0" w:rsidP="00814EB8">
      <w:pPr>
        <w:pStyle w:val="Roprzypisdolny"/>
      </w:pPr>
      <w:r>
        <w:rPr>
          <w:rStyle w:val="Odwoanieprzypisudolnego"/>
        </w:rPr>
        <w:footnoteRef/>
      </w:r>
      <w:r>
        <w:t xml:space="preserve"> Zob. </w:t>
      </w:r>
      <w:proofErr w:type="spellStart"/>
      <w:proofErr w:type="gramStart"/>
      <w:r>
        <w:rPr>
          <w:lang w:val="en-US"/>
        </w:rPr>
        <w:t>wyrok</w:t>
      </w:r>
      <w:proofErr w:type="spellEnd"/>
      <w:proofErr w:type="gramEnd"/>
      <w:r>
        <w:rPr>
          <w:lang w:val="en-US"/>
        </w:rPr>
        <w:t xml:space="preserve"> SN z </w:t>
      </w:r>
      <w:proofErr w:type="spellStart"/>
      <w:r>
        <w:rPr>
          <w:lang w:val="en-US"/>
        </w:rPr>
        <w:t>dnia</w:t>
      </w:r>
      <w:proofErr w:type="spellEnd"/>
      <w:r>
        <w:rPr>
          <w:lang w:val="en-US"/>
        </w:rPr>
        <w:t xml:space="preserve"> 17 </w:t>
      </w:r>
      <w:proofErr w:type="spellStart"/>
      <w:r>
        <w:rPr>
          <w:lang w:val="en-US"/>
        </w:rPr>
        <w:t>marca</w:t>
      </w:r>
      <w:proofErr w:type="spellEnd"/>
      <w:r>
        <w:rPr>
          <w:lang w:val="en-US"/>
        </w:rPr>
        <w:t xml:space="preserve"> 1971 r., </w:t>
      </w:r>
      <w:r>
        <w:rPr>
          <w:color w:val="0000C2"/>
          <w:u w:val="single" w:color="0000C2"/>
          <w:lang w:val="en-US"/>
        </w:rPr>
        <w:t>III KR 260/70</w:t>
      </w:r>
      <w:r>
        <w:rPr>
          <w:u w:color="0000C2"/>
          <w:lang w:val="en-US"/>
        </w:rPr>
        <w:t xml:space="preserve">, OSNKW 1971, nr 10, </w:t>
      </w:r>
      <w:proofErr w:type="spellStart"/>
      <w:r>
        <w:rPr>
          <w:u w:color="0000C2"/>
          <w:lang w:val="en-US"/>
        </w:rPr>
        <w:t>poz</w:t>
      </w:r>
      <w:proofErr w:type="spellEnd"/>
      <w:r>
        <w:rPr>
          <w:u w:color="0000C2"/>
          <w:lang w:val="en-US"/>
        </w:rPr>
        <w:t>. 151.</w:t>
      </w:r>
    </w:p>
  </w:footnote>
  <w:footnote w:id="37">
    <w:p w14:paraId="5DC9459D" w14:textId="77777777" w:rsidR="00AA59B0" w:rsidRDefault="00AA59B0" w:rsidP="00814EB8">
      <w:pPr>
        <w:pStyle w:val="Roprzypisdolny"/>
      </w:pPr>
      <w:r>
        <w:rPr>
          <w:rStyle w:val="Odwoanieprzypisudolnego"/>
        </w:rPr>
        <w:footnoteRef/>
      </w:r>
      <w:r>
        <w:t xml:space="preserve"> 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 w:id="38">
    <w:p w14:paraId="0D8072A0" w14:textId="77777777" w:rsidR="00AA59B0" w:rsidRDefault="00AA59B0" w:rsidP="00814EB8">
      <w:pPr>
        <w:pStyle w:val="Roprzypisdolny"/>
      </w:pPr>
      <w:r>
        <w:rPr>
          <w:rStyle w:val="Odwoanieprzypisudolnego"/>
        </w:rPr>
        <w:footnoteRef/>
      </w:r>
      <w:r>
        <w:t xml:space="preserve"> 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CF32" w14:textId="77777777" w:rsidR="00AA59B0" w:rsidRPr="009055B1" w:rsidRDefault="00AA59B0" w:rsidP="00B4255F">
    <w:pPr>
      <w:pStyle w:val="Nagwek"/>
    </w:pPr>
    <w:r>
      <w:rPr>
        <w:noProof/>
        <w:lang w:val="en-US" w:eastAsia="pl-PL"/>
      </w:rPr>
      <w:drawing>
        <wp:anchor distT="0" distB="0" distL="114300" distR="114300" simplePos="0" relativeHeight="251669504" behindDoc="1" locked="0" layoutInCell="1" allowOverlap="1" wp14:anchorId="7D82111C" wp14:editId="01D76C31">
          <wp:simplePos x="0" y="0"/>
          <wp:positionH relativeFrom="page">
            <wp:posOffset>800100</wp:posOffset>
          </wp:positionH>
          <wp:positionV relativeFrom="page">
            <wp:posOffset>571500</wp:posOffset>
          </wp:positionV>
          <wp:extent cx="1574800" cy="8826500"/>
          <wp:effectExtent l="25400" t="0" r="0" b="0"/>
          <wp:wrapNone/>
          <wp:docPr id="6" name="Picture 6" descr="Rohr_Papier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r_Papier_2.eps"/>
                  <pic:cNvPicPr/>
                </pic:nvPicPr>
                <pic:blipFill>
                  <a:blip r:embed="rId1"/>
                  <a:stretch>
                    <a:fillRect/>
                  </a:stretch>
                </pic:blipFill>
                <pic:spPr>
                  <a:xfrm>
                    <a:off x="0" y="0"/>
                    <a:ext cx="1574800" cy="88265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EDAF" w14:textId="77777777" w:rsidR="00AA59B0" w:rsidRPr="00CB2272" w:rsidRDefault="00AA59B0" w:rsidP="00AA4A68">
    <w:pPr>
      <w:pStyle w:val="Nagwek"/>
    </w:pPr>
    <w:r>
      <w:rPr>
        <w:rFonts w:ascii="Times New Roman" w:hAnsi="Times New Roman"/>
        <w:noProof/>
        <w:lang w:val="en-US" w:eastAsia="pl-PL"/>
      </w:rPr>
      <w:drawing>
        <wp:anchor distT="0" distB="0" distL="114300" distR="114300" simplePos="0" relativeHeight="251667456" behindDoc="1" locked="0" layoutInCell="1" allowOverlap="1" wp14:anchorId="405E4195" wp14:editId="7B06CA4B">
          <wp:simplePos x="0" y="0"/>
          <wp:positionH relativeFrom="page">
            <wp:posOffset>-13970</wp:posOffset>
          </wp:positionH>
          <wp:positionV relativeFrom="page">
            <wp:posOffset>-28575</wp:posOffset>
          </wp:positionV>
          <wp:extent cx="7560310" cy="214185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4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C7014"/>
    <w:lvl w:ilvl="0">
      <w:start w:val="1"/>
      <w:numFmt w:val="bullet"/>
      <w:pStyle w:val="Listapunktowana"/>
      <w:lvlText w:val=""/>
      <w:lvlJc w:val="left"/>
      <w:pPr>
        <w:tabs>
          <w:tab w:val="num" w:pos="1494"/>
        </w:tabs>
        <w:ind w:left="1494" w:hanging="360"/>
      </w:pPr>
      <w:rPr>
        <w:rFonts w:ascii="Symbol" w:hAnsi="Symbol" w:hint="default"/>
      </w:rPr>
    </w:lvl>
  </w:abstractNum>
  <w:abstractNum w:abstractNumId="1">
    <w:nsid w:val="05814F0F"/>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C606A53"/>
    <w:multiLevelType w:val="multilevel"/>
    <w:tmpl w:val="406822F0"/>
    <w:numStyleLink w:val="Styl1"/>
  </w:abstractNum>
  <w:abstractNum w:abstractNumId="3">
    <w:nsid w:val="0DB74793"/>
    <w:multiLevelType w:val="multilevel"/>
    <w:tmpl w:val="406822F0"/>
    <w:numStyleLink w:val="Styl1"/>
  </w:abstractNum>
  <w:abstractNum w:abstractNumId="4">
    <w:nsid w:val="0FAE30D0"/>
    <w:multiLevelType w:val="hybridMultilevel"/>
    <w:tmpl w:val="C28E4A0C"/>
    <w:lvl w:ilvl="0" w:tplc="E3F6FC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8730C"/>
    <w:multiLevelType w:val="multilevel"/>
    <w:tmpl w:val="406822F0"/>
    <w:numStyleLink w:val="Styl1"/>
  </w:abstractNum>
  <w:abstractNum w:abstractNumId="6">
    <w:nsid w:val="165738F2"/>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A86570"/>
    <w:multiLevelType w:val="hybridMultilevel"/>
    <w:tmpl w:val="7A4C2962"/>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A851B1A"/>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nsid w:val="25C5242C"/>
    <w:multiLevelType w:val="hybridMultilevel"/>
    <w:tmpl w:val="EB76934E"/>
    <w:lvl w:ilvl="0" w:tplc="AF0629D6">
      <w:start w:val="1"/>
      <w:numFmt w:val="lowerLetter"/>
      <w:pStyle w:val="Rolistaab"/>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9C775F"/>
    <w:multiLevelType w:val="hybridMultilevel"/>
    <w:tmpl w:val="FE6C3A78"/>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B45BF1"/>
    <w:multiLevelType w:val="multilevel"/>
    <w:tmpl w:val="406822F0"/>
    <w:numStyleLink w:val="Styl1"/>
  </w:abstractNum>
  <w:abstractNum w:abstractNumId="12">
    <w:nsid w:val="44F9502F"/>
    <w:multiLevelType w:val="multilevel"/>
    <w:tmpl w:val="406822F0"/>
    <w:styleLink w:val="Styl1"/>
    <w:lvl w:ilvl="0">
      <w:start w:val="1"/>
      <w:numFmt w:val="decimal"/>
      <w:pStyle w:val="Akapitzlistbold"/>
      <w:lvlText w:val="%1."/>
      <w:lvlJc w:val="left"/>
      <w:pPr>
        <w:ind w:left="1134" w:hanging="1134"/>
      </w:pPr>
      <w:rPr>
        <w:rFonts w:hint="default"/>
        <w:b/>
        <w:i w:val="0"/>
      </w:rPr>
    </w:lvl>
    <w:lvl w:ilvl="1">
      <w:start w:val="1"/>
      <w:numFmt w:val="decimal"/>
      <w:pStyle w:val="Akapitzlist"/>
      <w:lvlText w:val="%1.%2."/>
      <w:lvlJc w:val="left"/>
      <w:pPr>
        <w:ind w:left="1134" w:hanging="1134"/>
      </w:pPr>
      <w:rPr>
        <w:rFonts w:hint="default"/>
      </w:rPr>
    </w:lvl>
    <w:lvl w:ilvl="2">
      <w:start w:val="1"/>
      <w:numFmt w:val="decimal"/>
      <w:pStyle w:val="Ro3poziomtytu"/>
      <w:lvlText w:val="%1.%2.%3."/>
      <w:lvlJc w:val="left"/>
      <w:pPr>
        <w:ind w:left="1134" w:hanging="1134"/>
      </w:pPr>
      <w:rPr>
        <w:rFonts w:hint="default"/>
      </w:rPr>
    </w:lvl>
    <w:lvl w:ilvl="3">
      <w:start w:val="1"/>
      <w:numFmt w:val="decimal"/>
      <w:pStyle w:val="Ro4poziom"/>
      <w:lvlText w:val="%1.%2.%3.%4."/>
      <w:lvlJc w:val="left"/>
      <w:pPr>
        <w:ind w:left="1134" w:hanging="1134"/>
      </w:pPr>
      <w:rPr>
        <w:rFonts w:hint="default"/>
      </w:rPr>
    </w:lvl>
    <w:lvl w:ilvl="4">
      <w:start w:val="1"/>
      <w:numFmt w:val="decimal"/>
      <w:pStyle w:val="Ro5poziom"/>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459E01FB"/>
    <w:multiLevelType w:val="hybridMultilevel"/>
    <w:tmpl w:val="6874A68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A962851"/>
    <w:multiLevelType w:val="multilevel"/>
    <w:tmpl w:val="406822F0"/>
    <w:numStyleLink w:val="Styl1"/>
  </w:abstractNum>
  <w:abstractNum w:abstractNumId="15">
    <w:nsid w:val="4DB44A94"/>
    <w:multiLevelType w:val="hybridMultilevel"/>
    <w:tmpl w:val="D94E42CA"/>
    <w:lvl w:ilvl="0" w:tplc="04090011">
      <w:start w:val="1"/>
      <w:numFmt w:val="decimal"/>
      <w:pStyle w:val="Rolistazacznikw"/>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60F4225"/>
    <w:multiLevelType w:val="hybridMultilevel"/>
    <w:tmpl w:val="7CF8A9B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9AF5A79"/>
    <w:multiLevelType w:val="hybridMultilevel"/>
    <w:tmpl w:val="4CD27E1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5A9D05A7"/>
    <w:multiLevelType w:val="multilevel"/>
    <w:tmpl w:val="406822F0"/>
    <w:numStyleLink w:val="Styl1"/>
  </w:abstractNum>
  <w:abstractNum w:abstractNumId="19">
    <w:nsid w:val="5F1C044B"/>
    <w:multiLevelType w:val="multilevel"/>
    <w:tmpl w:val="25C20FE2"/>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65EF3F72"/>
    <w:multiLevelType w:val="multilevel"/>
    <w:tmpl w:val="D94E42CA"/>
    <w:lvl w:ilvl="0">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67B3128C"/>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0535E9B"/>
    <w:multiLevelType w:val="multilevel"/>
    <w:tmpl w:val="2CB8E4C6"/>
    <w:lvl w:ilvl="0">
      <w:start w:val="1"/>
      <w:numFmt w:val="decimal"/>
      <w:pStyle w:val="Ro2poziombeztytuu"/>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A00052"/>
    <w:multiLevelType w:val="multilevel"/>
    <w:tmpl w:val="406822F0"/>
    <w:numStyleLink w:val="Styl1"/>
  </w:abstractNum>
  <w:abstractNum w:abstractNumId="24">
    <w:nsid w:val="7CC26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4"/>
  </w:num>
  <w:num w:numId="4">
    <w:abstractNumId w:val="12"/>
  </w:num>
  <w:num w:numId="5">
    <w:abstractNumId w:val="2"/>
  </w:num>
  <w:num w:numId="6">
    <w:abstractNumId w:val="11"/>
  </w:num>
  <w:num w:numId="7">
    <w:abstractNumId w:val="5"/>
  </w:num>
  <w:num w:numId="8">
    <w:abstractNumId w:val="4"/>
  </w:num>
  <w:num w:numId="9">
    <w:abstractNumId w:val="3"/>
  </w:num>
  <w:num w:numId="10">
    <w:abstractNumId w:val="23"/>
  </w:num>
  <w:num w:numId="11">
    <w:abstractNumId w:val="18"/>
    <w:lvlOverride w:ilvl="1">
      <w:lvl w:ilvl="1">
        <w:start w:val="1"/>
        <w:numFmt w:val="decimal"/>
        <w:pStyle w:val="Akapitzlist"/>
        <w:lvlText w:val="%1.%2."/>
        <w:lvlJc w:val="left"/>
        <w:pPr>
          <w:ind w:left="1134" w:hanging="1134"/>
        </w:pPr>
        <w:rPr>
          <w:rFonts w:hint="default"/>
        </w:rPr>
      </w:lvl>
    </w:lvlOverride>
    <w:lvlOverride w:ilvl="3">
      <w:lvl w:ilvl="3">
        <w:start w:val="1"/>
        <w:numFmt w:val="decimal"/>
        <w:pStyle w:val="Ro4poziom"/>
        <w:lvlText w:val="%1.%2.%3.%4."/>
        <w:lvlJc w:val="left"/>
        <w:pPr>
          <w:ind w:left="1134" w:hanging="1134"/>
        </w:pPr>
        <w:rPr>
          <w:rFonts w:hint="default"/>
        </w:rPr>
      </w:lvl>
    </w:lvlOverride>
  </w:num>
  <w:num w:numId="12">
    <w:abstractNumId w:val="8"/>
  </w:num>
  <w:num w:numId="13">
    <w:abstractNumId w:val="6"/>
  </w:num>
  <w:num w:numId="14">
    <w:abstractNumId w:val="19"/>
  </w:num>
  <w:num w:numId="15">
    <w:abstractNumId w:val="0"/>
  </w:num>
  <w:num w:numId="16">
    <w:abstractNumId w:val="22"/>
  </w:num>
  <w:num w:numId="17">
    <w:abstractNumId w:val="15"/>
  </w:num>
  <w:num w:numId="18">
    <w:abstractNumId w:val="0"/>
  </w:num>
  <w:num w:numId="19">
    <w:abstractNumId w:val="9"/>
  </w:num>
  <w:num w:numId="20">
    <w:abstractNumId w:val="18"/>
  </w:num>
  <w:num w:numId="21">
    <w:abstractNumId w:val="18"/>
  </w:num>
  <w:num w:numId="22">
    <w:abstractNumId w:val="15"/>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18"/>
    <w:lvlOverride w:ilvl="2">
      <w:lvl w:ilvl="2">
        <w:start w:val="1"/>
        <w:numFmt w:val="decimal"/>
        <w:pStyle w:val="Ro3poziomtytu"/>
        <w:lvlText w:val="%1.%2.%3."/>
        <w:lvlJc w:val="left"/>
        <w:pPr>
          <w:ind w:left="1134" w:hanging="1134"/>
        </w:pPr>
        <w:rPr>
          <w:rFonts w:hint="default"/>
          <w:b w:val="0"/>
        </w:rPr>
      </w:lvl>
    </w:lvlOverride>
  </w:num>
  <w:num w:numId="27">
    <w:abstractNumId w:val="15"/>
  </w:num>
  <w:num w:numId="28">
    <w:abstractNumId w:val="15"/>
    <w:lvlOverride w:ilvl="0">
      <w:startOverride w:val="1"/>
    </w:lvlOverride>
  </w:num>
  <w:num w:numId="29">
    <w:abstractNumId w:val="9"/>
    <w:lvlOverride w:ilvl="0">
      <w:startOverride w:val="1"/>
    </w:lvlOverride>
  </w:num>
  <w:num w:numId="30">
    <w:abstractNumId w:val="18"/>
  </w:num>
  <w:num w:numId="31">
    <w:abstractNumId w:val="1"/>
  </w:num>
  <w:num w:numId="32">
    <w:abstractNumId w:val="7"/>
  </w:num>
  <w:num w:numId="33">
    <w:abstractNumId w:val="20"/>
  </w:num>
  <w:num w:numId="34">
    <w:abstractNumId w:val="21"/>
  </w:num>
  <w:num w:numId="35">
    <w:abstractNumId w:val="10"/>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3"/>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 w:name="OpenInPublishingView" w:val="0"/>
  </w:docVars>
  <w:rsids>
    <w:rsidRoot w:val="0040281F"/>
    <w:rsid w:val="0000084B"/>
    <w:rsid w:val="000023F0"/>
    <w:rsid w:val="000030E6"/>
    <w:rsid w:val="00004B44"/>
    <w:rsid w:val="00006428"/>
    <w:rsid w:val="00012150"/>
    <w:rsid w:val="00020954"/>
    <w:rsid w:val="00022C95"/>
    <w:rsid w:val="000252DB"/>
    <w:rsid w:val="0003126A"/>
    <w:rsid w:val="000346A5"/>
    <w:rsid w:val="000351E9"/>
    <w:rsid w:val="0003733A"/>
    <w:rsid w:val="00037771"/>
    <w:rsid w:val="0004002A"/>
    <w:rsid w:val="00040C63"/>
    <w:rsid w:val="00040E7C"/>
    <w:rsid w:val="000419C0"/>
    <w:rsid w:val="000420F7"/>
    <w:rsid w:val="0004213A"/>
    <w:rsid w:val="00043883"/>
    <w:rsid w:val="00044404"/>
    <w:rsid w:val="000467A3"/>
    <w:rsid w:val="00050DF7"/>
    <w:rsid w:val="00053175"/>
    <w:rsid w:val="00053307"/>
    <w:rsid w:val="00054077"/>
    <w:rsid w:val="00060B3F"/>
    <w:rsid w:val="00062737"/>
    <w:rsid w:val="00063380"/>
    <w:rsid w:val="0006419B"/>
    <w:rsid w:val="000662FC"/>
    <w:rsid w:val="00067A91"/>
    <w:rsid w:val="000709E7"/>
    <w:rsid w:val="00074065"/>
    <w:rsid w:val="00074C50"/>
    <w:rsid w:val="00076523"/>
    <w:rsid w:val="0007782D"/>
    <w:rsid w:val="00077873"/>
    <w:rsid w:val="00077B99"/>
    <w:rsid w:val="00084498"/>
    <w:rsid w:val="000866B7"/>
    <w:rsid w:val="00087F5F"/>
    <w:rsid w:val="00094E0E"/>
    <w:rsid w:val="00097AF6"/>
    <w:rsid w:val="00097C58"/>
    <w:rsid w:val="000A70E1"/>
    <w:rsid w:val="000B6993"/>
    <w:rsid w:val="000C0F36"/>
    <w:rsid w:val="000C21DB"/>
    <w:rsid w:val="000C386D"/>
    <w:rsid w:val="000D05A4"/>
    <w:rsid w:val="000D51A5"/>
    <w:rsid w:val="000D592D"/>
    <w:rsid w:val="000D6A6D"/>
    <w:rsid w:val="000D6EE2"/>
    <w:rsid w:val="000D77F7"/>
    <w:rsid w:val="000E0495"/>
    <w:rsid w:val="000E0E41"/>
    <w:rsid w:val="000E1561"/>
    <w:rsid w:val="000E16E5"/>
    <w:rsid w:val="000E18D6"/>
    <w:rsid w:val="000E3787"/>
    <w:rsid w:val="000E3CD7"/>
    <w:rsid w:val="000E4E41"/>
    <w:rsid w:val="000E719D"/>
    <w:rsid w:val="000F0BE7"/>
    <w:rsid w:val="000F0E29"/>
    <w:rsid w:val="000F28F4"/>
    <w:rsid w:val="000F434D"/>
    <w:rsid w:val="000F4AF7"/>
    <w:rsid w:val="000F7213"/>
    <w:rsid w:val="000F7C85"/>
    <w:rsid w:val="00100AE9"/>
    <w:rsid w:val="00100B32"/>
    <w:rsid w:val="00101A77"/>
    <w:rsid w:val="00101F3A"/>
    <w:rsid w:val="0010446B"/>
    <w:rsid w:val="00105A8B"/>
    <w:rsid w:val="00106D8E"/>
    <w:rsid w:val="00111FFA"/>
    <w:rsid w:val="001133A5"/>
    <w:rsid w:val="00113FC4"/>
    <w:rsid w:val="00116254"/>
    <w:rsid w:val="001166AF"/>
    <w:rsid w:val="00122070"/>
    <w:rsid w:val="00124FDE"/>
    <w:rsid w:val="001262CA"/>
    <w:rsid w:val="001262CF"/>
    <w:rsid w:val="0013087A"/>
    <w:rsid w:val="0013620C"/>
    <w:rsid w:val="00136980"/>
    <w:rsid w:val="0014035C"/>
    <w:rsid w:val="00143F6E"/>
    <w:rsid w:val="001471AE"/>
    <w:rsid w:val="001507E5"/>
    <w:rsid w:val="00152D2D"/>
    <w:rsid w:val="001534B5"/>
    <w:rsid w:val="001534DB"/>
    <w:rsid w:val="001535DC"/>
    <w:rsid w:val="00154449"/>
    <w:rsid w:val="00154464"/>
    <w:rsid w:val="00154BE2"/>
    <w:rsid w:val="00155680"/>
    <w:rsid w:val="00155E33"/>
    <w:rsid w:val="001571E5"/>
    <w:rsid w:val="0016104F"/>
    <w:rsid w:val="00161891"/>
    <w:rsid w:val="001647B5"/>
    <w:rsid w:val="00164D91"/>
    <w:rsid w:val="001672DE"/>
    <w:rsid w:val="00170692"/>
    <w:rsid w:val="00171700"/>
    <w:rsid w:val="0017307D"/>
    <w:rsid w:val="0017760B"/>
    <w:rsid w:val="00180807"/>
    <w:rsid w:val="00180E08"/>
    <w:rsid w:val="0018353E"/>
    <w:rsid w:val="001839CA"/>
    <w:rsid w:val="00191CEC"/>
    <w:rsid w:val="00196832"/>
    <w:rsid w:val="001A2317"/>
    <w:rsid w:val="001A4BAF"/>
    <w:rsid w:val="001A4F93"/>
    <w:rsid w:val="001A583B"/>
    <w:rsid w:val="001A61B4"/>
    <w:rsid w:val="001B0D61"/>
    <w:rsid w:val="001B54FF"/>
    <w:rsid w:val="001B6481"/>
    <w:rsid w:val="001B6BED"/>
    <w:rsid w:val="001C6BD0"/>
    <w:rsid w:val="001D1348"/>
    <w:rsid w:val="001D1B94"/>
    <w:rsid w:val="001D23D8"/>
    <w:rsid w:val="001D334F"/>
    <w:rsid w:val="001D5366"/>
    <w:rsid w:val="001D5CD1"/>
    <w:rsid w:val="001E1114"/>
    <w:rsid w:val="001E28C4"/>
    <w:rsid w:val="001E2D6B"/>
    <w:rsid w:val="001E4068"/>
    <w:rsid w:val="001E5230"/>
    <w:rsid w:val="001E6608"/>
    <w:rsid w:val="001E76F0"/>
    <w:rsid w:val="001E78DE"/>
    <w:rsid w:val="001F71A2"/>
    <w:rsid w:val="001F76F4"/>
    <w:rsid w:val="001F7797"/>
    <w:rsid w:val="00202051"/>
    <w:rsid w:val="00204F78"/>
    <w:rsid w:val="0021059C"/>
    <w:rsid w:val="002137DD"/>
    <w:rsid w:val="002211B7"/>
    <w:rsid w:val="00226670"/>
    <w:rsid w:val="002324BA"/>
    <w:rsid w:val="002333A2"/>
    <w:rsid w:val="00234A65"/>
    <w:rsid w:val="00234E55"/>
    <w:rsid w:val="00236558"/>
    <w:rsid w:val="00240AF1"/>
    <w:rsid w:val="002426D9"/>
    <w:rsid w:val="002441C8"/>
    <w:rsid w:val="00244314"/>
    <w:rsid w:val="00251CAC"/>
    <w:rsid w:val="0025228C"/>
    <w:rsid w:val="00253CDB"/>
    <w:rsid w:val="0025526D"/>
    <w:rsid w:val="00257FF0"/>
    <w:rsid w:val="00260CE7"/>
    <w:rsid w:val="002622EC"/>
    <w:rsid w:val="00262B23"/>
    <w:rsid w:val="002633F6"/>
    <w:rsid w:val="002642F8"/>
    <w:rsid w:val="00270F16"/>
    <w:rsid w:val="00271F23"/>
    <w:rsid w:val="00273DC4"/>
    <w:rsid w:val="00277DB8"/>
    <w:rsid w:val="00281024"/>
    <w:rsid w:val="0028372F"/>
    <w:rsid w:val="002854C3"/>
    <w:rsid w:val="002863AB"/>
    <w:rsid w:val="002870E7"/>
    <w:rsid w:val="0029560D"/>
    <w:rsid w:val="0029744C"/>
    <w:rsid w:val="002A172B"/>
    <w:rsid w:val="002A1C7C"/>
    <w:rsid w:val="002A703C"/>
    <w:rsid w:val="002B1573"/>
    <w:rsid w:val="002B2013"/>
    <w:rsid w:val="002B290F"/>
    <w:rsid w:val="002B689C"/>
    <w:rsid w:val="002B7E10"/>
    <w:rsid w:val="002C02CF"/>
    <w:rsid w:val="002C4210"/>
    <w:rsid w:val="002C7CA2"/>
    <w:rsid w:val="002C7EE6"/>
    <w:rsid w:val="002D3F30"/>
    <w:rsid w:val="002D414C"/>
    <w:rsid w:val="002D5EB2"/>
    <w:rsid w:val="002E0380"/>
    <w:rsid w:val="002E62F4"/>
    <w:rsid w:val="002E66BD"/>
    <w:rsid w:val="002F007B"/>
    <w:rsid w:val="002F5F25"/>
    <w:rsid w:val="002F673B"/>
    <w:rsid w:val="0030309C"/>
    <w:rsid w:val="00304710"/>
    <w:rsid w:val="00304955"/>
    <w:rsid w:val="00310F62"/>
    <w:rsid w:val="003154E4"/>
    <w:rsid w:val="003170B6"/>
    <w:rsid w:val="00321C59"/>
    <w:rsid w:val="003230EA"/>
    <w:rsid w:val="003231D1"/>
    <w:rsid w:val="0032323F"/>
    <w:rsid w:val="003307B4"/>
    <w:rsid w:val="003320CA"/>
    <w:rsid w:val="00333157"/>
    <w:rsid w:val="003355D5"/>
    <w:rsid w:val="003421DB"/>
    <w:rsid w:val="003434FE"/>
    <w:rsid w:val="0034414F"/>
    <w:rsid w:val="003443FB"/>
    <w:rsid w:val="00344BAD"/>
    <w:rsid w:val="00345468"/>
    <w:rsid w:val="00352377"/>
    <w:rsid w:val="00362BF3"/>
    <w:rsid w:val="00362E59"/>
    <w:rsid w:val="00364582"/>
    <w:rsid w:val="003720B5"/>
    <w:rsid w:val="003731B1"/>
    <w:rsid w:val="00373219"/>
    <w:rsid w:val="00376E2E"/>
    <w:rsid w:val="00377218"/>
    <w:rsid w:val="003776F2"/>
    <w:rsid w:val="00377D32"/>
    <w:rsid w:val="00383CC6"/>
    <w:rsid w:val="003845CE"/>
    <w:rsid w:val="00392A63"/>
    <w:rsid w:val="003A5B29"/>
    <w:rsid w:val="003B08DB"/>
    <w:rsid w:val="003B16E9"/>
    <w:rsid w:val="003B1921"/>
    <w:rsid w:val="003B3797"/>
    <w:rsid w:val="003B3C9C"/>
    <w:rsid w:val="003B47F8"/>
    <w:rsid w:val="003B5265"/>
    <w:rsid w:val="003C574C"/>
    <w:rsid w:val="003C590C"/>
    <w:rsid w:val="003D42C7"/>
    <w:rsid w:val="003D4DF2"/>
    <w:rsid w:val="003D593D"/>
    <w:rsid w:val="003D678E"/>
    <w:rsid w:val="003D7F67"/>
    <w:rsid w:val="003E009E"/>
    <w:rsid w:val="003E01A2"/>
    <w:rsid w:val="003E0DB0"/>
    <w:rsid w:val="003E10FF"/>
    <w:rsid w:val="003E2D59"/>
    <w:rsid w:val="003E420D"/>
    <w:rsid w:val="003E4BD1"/>
    <w:rsid w:val="003E59A0"/>
    <w:rsid w:val="003E67DF"/>
    <w:rsid w:val="003E711F"/>
    <w:rsid w:val="003E7E3A"/>
    <w:rsid w:val="003F3F2A"/>
    <w:rsid w:val="003F674B"/>
    <w:rsid w:val="0040281F"/>
    <w:rsid w:val="00403AC0"/>
    <w:rsid w:val="0040424A"/>
    <w:rsid w:val="00405BDB"/>
    <w:rsid w:val="0041233F"/>
    <w:rsid w:val="00412EF3"/>
    <w:rsid w:val="004139E8"/>
    <w:rsid w:val="00420396"/>
    <w:rsid w:val="00420ED1"/>
    <w:rsid w:val="00420FF5"/>
    <w:rsid w:val="004218C0"/>
    <w:rsid w:val="00431B2C"/>
    <w:rsid w:val="00432837"/>
    <w:rsid w:val="004338AB"/>
    <w:rsid w:val="00434B07"/>
    <w:rsid w:val="0043668C"/>
    <w:rsid w:val="00440E59"/>
    <w:rsid w:val="00450E19"/>
    <w:rsid w:val="00451E96"/>
    <w:rsid w:val="00461F6A"/>
    <w:rsid w:val="004626D8"/>
    <w:rsid w:val="00462E3E"/>
    <w:rsid w:val="00464B2B"/>
    <w:rsid w:val="0046744E"/>
    <w:rsid w:val="00470025"/>
    <w:rsid w:val="00473361"/>
    <w:rsid w:val="004832CD"/>
    <w:rsid w:val="00484512"/>
    <w:rsid w:val="004873D5"/>
    <w:rsid w:val="004922D4"/>
    <w:rsid w:val="0049732F"/>
    <w:rsid w:val="004A0029"/>
    <w:rsid w:val="004A6E43"/>
    <w:rsid w:val="004B0C6E"/>
    <w:rsid w:val="004B14A4"/>
    <w:rsid w:val="004B1A02"/>
    <w:rsid w:val="004B2095"/>
    <w:rsid w:val="004B3247"/>
    <w:rsid w:val="004B359C"/>
    <w:rsid w:val="004B392C"/>
    <w:rsid w:val="004B3979"/>
    <w:rsid w:val="004B4230"/>
    <w:rsid w:val="004B6DF6"/>
    <w:rsid w:val="004C0378"/>
    <w:rsid w:val="004C7275"/>
    <w:rsid w:val="004C7918"/>
    <w:rsid w:val="004D0EF4"/>
    <w:rsid w:val="004D0F24"/>
    <w:rsid w:val="004D2D3F"/>
    <w:rsid w:val="004D3D06"/>
    <w:rsid w:val="004D50EC"/>
    <w:rsid w:val="004D5606"/>
    <w:rsid w:val="004D7E52"/>
    <w:rsid w:val="004E291B"/>
    <w:rsid w:val="004E4BCF"/>
    <w:rsid w:val="004E57EB"/>
    <w:rsid w:val="004F5A0A"/>
    <w:rsid w:val="004F72A9"/>
    <w:rsid w:val="00502074"/>
    <w:rsid w:val="00502848"/>
    <w:rsid w:val="00504882"/>
    <w:rsid w:val="00504F8B"/>
    <w:rsid w:val="005110F3"/>
    <w:rsid w:val="00515222"/>
    <w:rsid w:val="00522394"/>
    <w:rsid w:val="005232D8"/>
    <w:rsid w:val="00523A54"/>
    <w:rsid w:val="0052691E"/>
    <w:rsid w:val="00527725"/>
    <w:rsid w:val="00531C07"/>
    <w:rsid w:val="005452BE"/>
    <w:rsid w:val="00546CBE"/>
    <w:rsid w:val="0055079D"/>
    <w:rsid w:val="00550B47"/>
    <w:rsid w:val="005515FF"/>
    <w:rsid w:val="005530E7"/>
    <w:rsid w:val="00553A7F"/>
    <w:rsid w:val="005569BD"/>
    <w:rsid w:val="00556AB6"/>
    <w:rsid w:val="00561369"/>
    <w:rsid w:val="00562794"/>
    <w:rsid w:val="00563672"/>
    <w:rsid w:val="005746C7"/>
    <w:rsid w:val="00574BF0"/>
    <w:rsid w:val="00581477"/>
    <w:rsid w:val="005817C7"/>
    <w:rsid w:val="0058266D"/>
    <w:rsid w:val="00582ABC"/>
    <w:rsid w:val="00583755"/>
    <w:rsid w:val="00584607"/>
    <w:rsid w:val="005867CC"/>
    <w:rsid w:val="00592C77"/>
    <w:rsid w:val="00593106"/>
    <w:rsid w:val="00593BFA"/>
    <w:rsid w:val="005951A9"/>
    <w:rsid w:val="0059586B"/>
    <w:rsid w:val="005A0FD9"/>
    <w:rsid w:val="005A48FD"/>
    <w:rsid w:val="005A710B"/>
    <w:rsid w:val="005B2C85"/>
    <w:rsid w:val="005B2FAF"/>
    <w:rsid w:val="005B61B1"/>
    <w:rsid w:val="005B66EA"/>
    <w:rsid w:val="005C1306"/>
    <w:rsid w:val="005C3B60"/>
    <w:rsid w:val="005C42B5"/>
    <w:rsid w:val="005C631D"/>
    <w:rsid w:val="005D208D"/>
    <w:rsid w:val="005D22D7"/>
    <w:rsid w:val="005D2A02"/>
    <w:rsid w:val="005D3D78"/>
    <w:rsid w:val="005E14D7"/>
    <w:rsid w:val="005E5412"/>
    <w:rsid w:val="005E569D"/>
    <w:rsid w:val="005E66DC"/>
    <w:rsid w:val="005E7629"/>
    <w:rsid w:val="005F15FE"/>
    <w:rsid w:val="005F2671"/>
    <w:rsid w:val="00603AC5"/>
    <w:rsid w:val="00605FCD"/>
    <w:rsid w:val="00606760"/>
    <w:rsid w:val="0061078D"/>
    <w:rsid w:val="0061160A"/>
    <w:rsid w:val="0061767C"/>
    <w:rsid w:val="00620442"/>
    <w:rsid w:val="00621A05"/>
    <w:rsid w:val="00621D61"/>
    <w:rsid w:val="00622DD2"/>
    <w:rsid w:val="00625E99"/>
    <w:rsid w:val="00625F54"/>
    <w:rsid w:val="0063192C"/>
    <w:rsid w:val="00636344"/>
    <w:rsid w:val="006374C8"/>
    <w:rsid w:val="00640893"/>
    <w:rsid w:val="006429CE"/>
    <w:rsid w:val="006447DF"/>
    <w:rsid w:val="00646847"/>
    <w:rsid w:val="006500BB"/>
    <w:rsid w:val="006511A0"/>
    <w:rsid w:val="00652C9B"/>
    <w:rsid w:val="006535B0"/>
    <w:rsid w:val="00654805"/>
    <w:rsid w:val="006553E5"/>
    <w:rsid w:val="00661482"/>
    <w:rsid w:val="00662423"/>
    <w:rsid w:val="006657AB"/>
    <w:rsid w:val="00665847"/>
    <w:rsid w:val="006658BF"/>
    <w:rsid w:val="00666717"/>
    <w:rsid w:val="00670AA4"/>
    <w:rsid w:val="00670D25"/>
    <w:rsid w:val="00671BD1"/>
    <w:rsid w:val="006727A8"/>
    <w:rsid w:val="00674A5E"/>
    <w:rsid w:val="00675F1E"/>
    <w:rsid w:val="006763CD"/>
    <w:rsid w:val="00680BE4"/>
    <w:rsid w:val="00681390"/>
    <w:rsid w:val="006930F4"/>
    <w:rsid w:val="00693399"/>
    <w:rsid w:val="00693624"/>
    <w:rsid w:val="0069362A"/>
    <w:rsid w:val="0069575C"/>
    <w:rsid w:val="00695A60"/>
    <w:rsid w:val="00696048"/>
    <w:rsid w:val="006A3E5A"/>
    <w:rsid w:val="006B603F"/>
    <w:rsid w:val="006B62CE"/>
    <w:rsid w:val="006B71A7"/>
    <w:rsid w:val="006C4084"/>
    <w:rsid w:val="006C6284"/>
    <w:rsid w:val="006C6DFB"/>
    <w:rsid w:val="006C716D"/>
    <w:rsid w:val="006C7223"/>
    <w:rsid w:val="006D5751"/>
    <w:rsid w:val="006E1E1C"/>
    <w:rsid w:val="006E3C5A"/>
    <w:rsid w:val="006E4ECB"/>
    <w:rsid w:val="006E4EFD"/>
    <w:rsid w:val="006E5A9D"/>
    <w:rsid w:val="006E6683"/>
    <w:rsid w:val="006F002C"/>
    <w:rsid w:val="006F0A3B"/>
    <w:rsid w:val="006F54CD"/>
    <w:rsid w:val="006F625B"/>
    <w:rsid w:val="007009F2"/>
    <w:rsid w:val="00701FE0"/>
    <w:rsid w:val="00703064"/>
    <w:rsid w:val="00713198"/>
    <w:rsid w:val="00714BC2"/>
    <w:rsid w:val="00715054"/>
    <w:rsid w:val="0072038C"/>
    <w:rsid w:val="00721892"/>
    <w:rsid w:val="00723593"/>
    <w:rsid w:val="00723AAC"/>
    <w:rsid w:val="007263AA"/>
    <w:rsid w:val="00727ADC"/>
    <w:rsid w:val="00727F11"/>
    <w:rsid w:val="0074004F"/>
    <w:rsid w:val="00746B41"/>
    <w:rsid w:val="00747CF1"/>
    <w:rsid w:val="0075096A"/>
    <w:rsid w:val="00750A08"/>
    <w:rsid w:val="00753290"/>
    <w:rsid w:val="007543C5"/>
    <w:rsid w:val="00755B94"/>
    <w:rsid w:val="00755BB4"/>
    <w:rsid w:val="007562C5"/>
    <w:rsid w:val="00756489"/>
    <w:rsid w:val="007577B1"/>
    <w:rsid w:val="00761956"/>
    <w:rsid w:val="0076484D"/>
    <w:rsid w:val="00766DAF"/>
    <w:rsid w:val="007677C3"/>
    <w:rsid w:val="00771A21"/>
    <w:rsid w:val="00774AB2"/>
    <w:rsid w:val="0077508A"/>
    <w:rsid w:val="0077769F"/>
    <w:rsid w:val="0077783C"/>
    <w:rsid w:val="00781EED"/>
    <w:rsid w:val="0078235F"/>
    <w:rsid w:val="0078660D"/>
    <w:rsid w:val="007875B5"/>
    <w:rsid w:val="00787F13"/>
    <w:rsid w:val="00790D32"/>
    <w:rsid w:val="007913AA"/>
    <w:rsid w:val="00791EE3"/>
    <w:rsid w:val="007928BD"/>
    <w:rsid w:val="0079298F"/>
    <w:rsid w:val="00794781"/>
    <w:rsid w:val="007A0696"/>
    <w:rsid w:val="007A1DD8"/>
    <w:rsid w:val="007A1EEE"/>
    <w:rsid w:val="007A48D7"/>
    <w:rsid w:val="007A70A6"/>
    <w:rsid w:val="007B07F6"/>
    <w:rsid w:val="007B3037"/>
    <w:rsid w:val="007B3065"/>
    <w:rsid w:val="007B7ED0"/>
    <w:rsid w:val="007C048F"/>
    <w:rsid w:val="007C0A0D"/>
    <w:rsid w:val="007C1EA4"/>
    <w:rsid w:val="007C67BA"/>
    <w:rsid w:val="007D1460"/>
    <w:rsid w:val="007D3D97"/>
    <w:rsid w:val="007D542D"/>
    <w:rsid w:val="007E0452"/>
    <w:rsid w:val="007E1E29"/>
    <w:rsid w:val="007E6DA3"/>
    <w:rsid w:val="007E7819"/>
    <w:rsid w:val="007F1351"/>
    <w:rsid w:val="007F759C"/>
    <w:rsid w:val="007F7E88"/>
    <w:rsid w:val="008031F1"/>
    <w:rsid w:val="00804125"/>
    <w:rsid w:val="008055AF"/>
    <w:rsid w:val="008074FD"/>
    <w:rsid w:val="00810642"/>
    <w:rsid w:val="00812E17"/>
    <w:rsid w:val="00814762"/>
    <w:rsid w:val="00814EB8"/>
    <w:rsid w:val="00817B1E"/>
    <w:rsid w:val="00824C2F"/>
    <w:rsid w:val="00826707"/>
    <w:rsid w:val="0083357C"/>
    <w:rsid w:val="00835B63"/>
    <w:rsid w:val="00845833"/>
    <w:rsid w:val="00846480"/>
    <w:rsid w:val="008479C9"/>
    <w:rsid w:val="00851DE1"/>
    <w:rsid w:val="0085215D"/>
    <w:rsid w:val="0085243B"/>
    <w:rsid w:val="0085267B"/>
    <w:rsid w:val="00853854"/>
    <w:rsid w:val="0085468A"/>
    <w:rsid w:val="0085780F"/>
    <w:rsid w:val="00860918"/>
    <w:rsid w:val="00871F1A"/>
    <w:rsid w:val="00877112"/>
    <w:rsid w:val="00896136"/>
    <w:rsid w:val="008A0B57"/>
    <w:rsid w:val="008A4136"/>
    <w:rsid w:val="008A4ABD"/>
    <w:rsid w:val="008A5502"/>
    <w:rsid w:val="008A64CB"/>
    <w:rsid w:val="008A6EFA"/>
    <w:rsid w:val="008A7D07"/>
    <w:rsid w:val="008B2918"/>
    <w:rsid w:val="008C12AC"/>
    <w:rsid w:val="008C1364"/>
    <w:rsid w:val="008C174D"/>
    <w:rsid w:val="008C6453"/>
    <w:rsid w:val="008D053D"/>
    <w:rsid w:val="008D2014"/>
    <w:rsid w:val="008D42A8"/>
    <w:rsid w:val="008D48A8"/>
    <w:rsid w:val="008D6B1B"/>
    <w:rsid w:val="008E2619"/>
    <w:rsid w:val="008E416D"/>
    <w:rsid w:val="008E4E48"/>
    <w:rsid w:val="008E5BCE"/>
    <w:rsid w:val="008E6230"/>
    <w:rsid w:val="008F332D"/>
    <w:rsid w:val="008F531E"/>
    <w:rsid w:val="008F79C8"/>
    <w:rsid w:val="00900610"/>
    <w:rsid w:val="00900611"/>
    <w:rsid w:val="0090090C"/>
    <w:rsid w:val="00904021"/>
    <w:rsid w:val="00910AE3"/>
    <w:rsid w:val="00912210"/>
    <w:rsid w:val="009154B1"/>
    <w:rsid w:val="00916C22"/>
    <w:rsid w:val="00922AAB"/>
    <w:rsid w:val="00922ABC"/>
    <w:rsid w:val="00923E8A"/>
    <w:rsid w:val="009241FF"/>
    <w:rsid w:val="009274F1"/>
    <w:rsid w:val="009277B2"/>
    <w:rsid w:val="0094092B"/>
    <w:rsid w:val="009436C7"/>
    <w:rsid w:val="00943D97"/>
    <w:rsid w:val="009444B5"/>
    <w:rsid w:val="0094472E"/>
    <w:rsid w:val="009467A4"/>
    <w:rsid w:val="00947F84"/>
    <w:rsid w:val="0095306C"/>
    <w:rsid w:val="00954E46"/>
    <w:rsid w:val="00957CEA"/>
    <w:rsid w:val="00960B26"/>
    <w:rsid w:val="00966368"/>
    <w:rsid w:val="00967DC6"/>
    <w:rsid w:val="00967E3E"/>
    <w:rsid w:val="00972917"/>
    <w:rsid w:val="00972F06"/>
    <w:rsid w:val="00977BAB"/>
    <w:rsid w:val="0098094D"/>
    <w:rsid w:val="00981DAE"/>
    <w:rsid w:val="0098221F"/>
    <w:rsid w:val="00983B23"/>
    <w:rsid w:val="00984091"/>
    <w:rsid w:val="009857C6"/>
    <w:rsid w:val="009857D9"/>
    <w:rsid w:val="00986F0E"/>
    <w:rsid w:val="00990A16"/>
    <w:rsid w:val="00993014"/>
    <w:rsid w:val="00993935"/>
    <w:rsid w:val="00993EB2"/>
    <w:rsid w:val="00994756"/>
    <w:rsid w:val="0099741E"/>
    <w:rsid w:val="00997890"/>
    <w:rsid w:val="00997BE0"/>
    <w:rsid w:val="009A004F"/>
    <w:rsid w:val="009A086F"/>
    <w:rsid w:val="009B02D9"/>
    <w:rsid w:val="009B0479"/>
    <w:rsid w:val="009B120C"/>
    <w:rsid w:val="009B18F0"/>
    <w:rsid w:val="009B29A9"/>
    <w:rsid w:val="009B2A97"/>
    <w:rsid w:val="009B3912"/>
    <w:rsid w:val="009C0BDF"/>
    <w:rsid w:val="009C29F3"/>
    <w:rsid w:val="009C31C0"/>
    <w:rsid w:val="009C3BC3"/>
    <w:rsid w:val="009C4761"/>
    <w:rsid w:val="009C47E4"/>
    <w:rsid w:val="009C4967"/>
    <w:rsid w:val="009C679B"/>
    <w:rsid w:val="009D0E7F"/>
    <w:rsid w:val="009D3F66"/>
    <w:rsid w:val="009E1C1E"/>
    <w:rsid w:val="009E454E"/>
    <w:rsid w:val="009E6ADC"/>
    <w:rsid w:val="009F2BED"/>
    <w:rsid w:val="009F4BD6"/>
    <w:rsid w:val="00A0045E"/>
    <w:rsid w:val="00A01AF4"/>
    <w:rsid w:val="00A024C6"/>
    <w:rsid w:val="00A04A36"/>
    <w:rsid w:val="00A05AD0"/>
    <w:rsid w:val="00A06EF7"/>
    <w:rsid w:val="00A0708E"/>
    <w:rsid w:val="00A07A0E"/>
    <w:rsid w:val="00A10404"/>
    <w:rsid w:val="00A126EB"/>
    <w:rsid w:val="00A27D42"/>
    <w:rsid w:val="00A36240"/>
    <w:rsid w:val="00A403BE"/>
    <w:rsid w:val="00A44959"/>
    <w:rsid w:val="00A45F7B"/>
    <w:rsid w:val="00A467A6"/>
    <w:rsid w:val="00A46AA4"/>
    <w:rsid w:val="00A47DA1"/>
    <w:rsid w:val="00A512D1"/>
    <w:rsid w:val="00A53364"/>
    <w:rsid w:val="00A56787"/>
    <w:rsid w:val="00A57836"/>
    <w:rsid w:val="00A605C4"/>
    <w:rsid w:val="00A60DD0"/>
    <w:rsid w:val="00A625F7"/>
    <w:rsid w:val="00A6664D"/>
    <w:rsid w:val="00A7050C"/>
    <w:rsid w:val="00A80FDE"/>
    <w:rsid w:val="00A81C79"/>
    <w:rsid w:val="00A83A43"/>
    <w:rsid w:val="00A84469"/>
    <w:rsid w:val="00A86145"/>
    <w:rsid w:val="00A907C2"/>
    <w:rsid w:val="00A91B88"/>
    <w:rsid w:val="00A93F10"/>
    <w:rsid w:val="00A94CD1"/>
    <w:rsid w:val="00A96814"/>
    <w:rsid w:val="00AA493C"/>
    <w:rsid w:val="00AA4A68"/>
    <w:rsid w:val="00AA560C"/>
    <w:rsid w:val="00AA59B0"/>
    <w:rsid w:val="00AA5A4C"/>
    <w:rsid w:val="00AB0545"/>
    <w:rsid w:val="00AB1B2A"/>
    <w:rsid w:val="00AB4A21"/>
    <w:rsid w:val="00AB54D0"/>
    <w:rsid w:val="00AB791A"/>
    <w:rsid w:val="00AC0C48"/>
    <w:rsid w:val="00AC1DA1"/>
    <w:rsid w:val="00AC2739"/>
    <w:rsid w:val="00AC3474"/>
    <w:rsid w:val="00AD009D"/>
    <w:rsid w:val="00AD057A"/>
    <w:rsid w:val="00AD3582"/>
    <w:rsid w:val="00AD3704"/>
    <w:rsid w:val="00AD68C2"/>
    <w:rsid w:val="00AD6F31"/>
    <w:rsid w:val="00AD7960"/>
    <w:rsid w:val="00AE3ED9"/>
    <w:rsid w:val="00AE56AE"/>
    <w:rsid w:val="00AE6D6D"/>
    <w:rsid w:val="00AE7858"/>
    <w:rsid w:val="00AF439D"/>
    <w:rsid w:val="00AF6955"/>
    <w:rsid w:val="00B00C45"/>
    <w:rsid w:val="00B019ED"/>
    <w:rsid w:val="00B01AD6"/>
    <w:rsid w:val="00B06506"/>
    <w:rsid w:val="00B06A2E"/>
    <w:rsid w:val="00B07440"/>
    <w:rsid w:val="00B10F41"/>
    <w:rsid w:val="00B12E58"/>
    <w:rsid w:val="00B133AD"/>
    <w:rsid w:val="00B13750"/>
    <w:rsid w:val="00B20C16"/>
    <w:rsid w:val="00B2299D"/>
    <w:rsid w:val="00B236F8"/>
    <w:rsid w:val="00B23A2A"/>
    <w:rsid w:val="00B25D4C"/>
    <w:rsid w:val="00B27B31"/>
    <w:rsid w:val="00B313F6"/>
    <w:rsid w:val="00B324CC"/>
    <w:rsid w:val="00B32ABD"/>
    <w:rsid w:val="00B32DC2"/>
    <w:rsid w:val="00B333B9"/>
    <w:rsid w:val="00B339CC"/>
    <w:rsid w:val="00B345C7"/>
    <w:rsid w:val="00B41C46"/>
    <w:rsid w:val="00B4255F"/>
    <w:rsid w:val="00B44CCF"/>
    <w:rsid w:val="00B474D4"/>
    <w:rsid w:val="00B47E8C"/>
    <w:rsid w:val="00B503DE"/>
    <w:rsid w:val="00B50D43"/>
    <w:rsid w:val="00B533D0"/>
    <w:rsid w:val="00B5723F"/>
    <w:rsid w:val="00B705AA"/>
    <w:rsid w:val="00B75A9E"/>
    <w:rsid w:val="00B8221B"/>
    <w:rsid w:val="00B83ECA"/>
    <w:rsid w:val="00B84612"/>
    <w:rsid w:val="00B86358"/>
    <w:rsid w:val="00B875A8"/>
    <w:rsid w:val="00B90D5E"/>
    <w:rsid w:val="00B90EF2"/>
    <w:rsid w:val="00B92D30"/>
    <w:rsid w:val="00B942DD"/>
    <w:rsid w:val="00B94831"/>
    <w:rsid w:val="00BA3029"/>
    <w:rsid w:val="00BA5365"/>
    <w:rsid w:val="00BA77E3"/>
    <w:rsid w:val="00BB0BFB"/>
    <w:rsid w:val="00BB1707"/>
    <w:rsid w:val="00BB7351"/>
    <w:rsid w:val="00BC0746"/>
    <w:rsid w:val="00BC08B1"/>
    <w:rsid w:val="00BC1586"/>
    <w:rsid w:val="00BC188A"/>
    <w:rsid w:val="00BC4929"/>
    <w:rsid w:val="00BC6808"/>
    <w:rsid w:val="00BC7429"/>
    <w:rsid w:val="00BD08BB"/>
    <w:rsid w:val="00BD137D"/>
    <w:rsid w:val="00BD36DD"/>
    <w:rsid w:val="00BE31D8"/>
    <w:rsid w:val="00BE7171"/>
    <w:rsid w:val="00BE73EB"/>
    <w:rsid w:val="00BE7EBE"/>
    <w:rsid w:val="00BF6B6A"/>
    <w:rsid w:val="00BF6E42"/>
    <w:rsid w:val="00C003BA"/>
    <w:rsid w:val="00C01409"/>
    <w:rsid w:val="00C02FD3"/>
    <w:rsid w:val="00C042CF"/>
    <w:rsid w:val="00C049EB"/>
    <w:rsid w:val="00C141E1"/>
    <w:rsid w:val="00C167E9"/>
    <w:rsid w:val="00C24F49"/>
    <w:rsid w:val="00C316C8"/>
    <w:rsid w:val="00C32C56"/>
    <w:rsid w:val="00C3435C"/>
    <w:rsid w:val="00C34853"/>
    <w:rsid w:val="00C350EE"/>
    <w:rsid w:val="00C36236"/>
    <w:rsid w:val="00C363A2"/>
    <w:rsid w:val="00C415AD"/>
    <w:rsid w:val="00C41EA8"/>
    <w:rsid w:val="00C422EC"/>
    <w:rsid w:val="00C44922"/>
    <w:rsid w:val="00C46779"/>
    <w:rsid w:val="00C47C1A"/>
    <w:rsid w:val="00C539DB"/>
    <w:rsid w:val="00C6676F"/>
    <w:rsid w:val="00C703C5"/>
    <w:rsid w:val="00C718DC"/>
    <w:rsid w:val="00C71E39"/>
    <w:rsid w:val="00C73613"/>
    <w:rsid w:val="00C7457E"/>
    <w:rsid w:val="00C761D1"/>
    <w:rsid w:val="00C77411"/>
    <w:rsid w:val="00C81035"/>
    <w:rsid w:val="00C8243F"/>
    <w:rsid w:val="00C841F9"/>
    <w:rsid w:val="00C84274"/>
    <w:rsid w:val="00C87C10"/>
    <w:rsid w:val="00C91854"/>
    <w:rsid w:val="00C94676"/>
    <w:rsid w:val="00C973A8"/>
    <w:rsid w:val="00C97D7F"/>
    <w:rsid w:val="00CA1B3D"/>
    <w:rsid w:val="00CA2225"/>
    <w:rsid w:val="00CA262F"/>
    <w:rsid w:val="00CA2E71"/>
    <w:rsid w:val="00CA3C76"/>
    <w:rsid w:val="00CA466B"/>
    <w:rsid w:val="00CA7283"/>
    <w:rsid w:val="00CB1CAB"/>
    <w:rsid w:val="00CB1E36"/>
    <w:rsid w:val="00CB2733"/>
    <w:rsid w:val="00CB2956"/>
    <w:rsid w:val="00CB53F0"/>
    <w:rsid w:val="00CC33CA"/>
    <w:rsid w:val="00CC4DEE"/>
    <w:rsid w:val="00CC5028"/>
    <w:rsid w:val="00CC5DFC"/>
    <w:rsid w:val="00CC709F"/>
    <w:rsid w:val="00CD02B3"/>
    <w:rsid w:val="00CD043D"/>
    <w:rsid w:val="00CD121B"/>
    <w:rsid w:val="00CD2B66"/>
    <w:rsid w:val="00CD4702"/>
    <w:rsid w:val="00CD4905"/>
    <w:rsid w:val="00CE1EEB"/>
    <w:rsid w:val="00CE5B6F"/>
    <w:rsid w:val="00CE66A6"/>
    <w:rsid w:val="00CE7896"/>
    <w:rsid w:val="00CF11F0"/>
    <w:rsid w:val="00CF2C87"/>
    <w:rsid w:val="00CF7222"/>
    <w:rsid w:val="00CF7B2C"/>
    <w:rsid w:val="00D00CCF"/>
    <w:rsid w:val="00D0147F"/>
    <w:rsid w:val="00D04EA2"/>
    <w:rsid w:val="00D06943"/>
    <w:rsid w:val="00D10530"/>
    <w:rsid w:val="00D11674"/>
    <w:rsid w:val="00D11E37"/>
    <w:rsid w:val="00D1545B"/>
    <w:rsid w:val="00D15AB8"/>
    <w:rsid w:val="00D17203"/>
    <w:rsid w:val="00D174B6"/>
    <w:rsid w:val="00D20B36"/>
    <w:rsid w:val="00D21C82"/>
    <w:rsid w:val="00D258A9"/>
    <w:rsid w:val="00D25AE8"/>
    <w:rsid w:val="00D26485"/>
    <w:rsid w:val="00D304CB"/>
    <w:rsid w:val="00D341F7"/>
    <w:rsid w:val="00D36E8F"/>
    <w:rsid w:val="00D404AE"/>
    <w:rsid w:val="00D423C9"/>
    <w:rsid w:val="00D44169"/>
    <w:rsid w:val="00D5047C"/>
    <w:rsid w:val="00D5146F"/>
    <w:rsid w:val="00D52370"/>
    <w:rsid w:val="00D53A50"/>
    <w:rsid w:val="00D53CF0"/>
    <w:rsid w:val="00D543E1"/>
    <w:rsid w:val="00D573B6"/>
    <w:rsid w:val="00D62D35"/>
    <w:rsid w:val="00D632F6"/>
    <w:rsid w:val="00D668FB"/>
    <w:rsid w:val="00D669BB"/>
    <w:rsid w:val="00D66B60"/>
    <w:rsid w:val="00D72E5E"/>
    <w:rsid w:val="00D73A52"/>
    <w:rsid w:val="00D83404"/>
    <w:rsid w:val="00D858B6"/>
    <w:rsid w:val="00D85F74"/>
    <w:rsid w:val="00D85F7D"/>
    <w:rsid w:val="00D921F3"/>
    <w:rsid w:val="00DA2754"/>
    <w:rsid w:val="00DA3076"/>
    <w:rsid w:val="00DA319D"/>
    <w:rsid w:val="00DA3305"/>
    <w:rsid w:val="00DA4A10"/>
    <w:rsid w:val="00DA7E9A"/>
    <w:rsid w:val="00DB114A"/>
    <w:rsid w:val="00DB3E63"/>
    <w:rsid w:val="00DB4BC4"/>
    <w:rsid w:val="00DC276F"/>
    <w:rsid w:val="00DC3C92"/>
    <w:rsid w:val="00DC6383"/>
    <w:rsid w:val="00DC6C21"/>
    <w:rsid w:val="00DD196A"/>
    <w:rsid w:val="00DD1C75"/>
    <w:rsid w:val="00DD25E7"/>
    <w:rsid w:val="00DD2BA0"/>
    <w:rsid w:val="00DD2FEE"/>
    <w:rsid w:val="00DD472E"/>
    <w:rsid w:val="00DD5EC4"/>
    <w:rsid w:val="00DD6B7C"/>
    <w:rsid w:val="00DE0FB0"/>
    <w:rsid w:val="00DE230E"/>
    <w:rsid w:val="00DE25CE"/>
    <w:rsid w:val="00DE2686"/>
    <w:rsid w:val="00DE599D"/>
    <w:rsid w:val="00DE7AB1"/>
    <w:rsid w:val="00DF0F8A"/>
    <w:rsid w:val="00DF2144"/>
    <w:rsid w:val="00DF4934"/>
    <w:rsid w:val="00DF6049"/>
    <w:rsid w:val="00DF7450"/>
    <w:rsid w:val="00DF7760"/>
    <w:rsid w:val="00E0435B"/>
    <w:rsid w:val="00E05CD8"/>
    <w:rsid w:val="00E07B8A"/>
    <w:rsid w:val="00E13410"/>
    <w:rsid w:val="00E13E1C"/>
    <w:rsid w:val="00E14E06"/>
    <w:rsid w:val="00E1564A"/>
    <w:rsid w:val="00E175B5"/>
    <w:rsid w:val="00E17F84"/>
    <w:rsid w:val="00E20DB3"/>
    <w:rsid w:val="00E212C8"/>
    <w:rsid w:val="00E2132F"/>
    <w:rsid w:val="00E21869"/>
    <w:rsid w:val="00E23536"/>
    <w:rsid w:val="00E24CCF"/>
    <w:rsid w:val="00E27781"/>
    <w:rsid w:val="00E30585"/>
    <w:rsid w:val="00E3447B"/>
    <w:rsid w:val="00E35A0D"/>
    <w:rsid w:val="00E416AD"/>
    <w:rsid w:val="00E4251E"/>
    <w:rsid w:val="00E43EC0"/>
    <w:rsid w:val="00E44255"/>
    <w:rsid w:val="00E45C6F"/>
    <w:rsid w:val="00E51007"/>
    <w:rsid w:val="00E53449"/>
    <w:rsid w:val="00E6469B"/>
    <w:rsid w:val="00E72ABA"/>
    <w:rsid w:val="00E72BE8"/>
    <w:rsid w:val="00E77085"/>
    <w:rsid w:val="00E775E6"/>
    <w:rsid w:val="00E83D77"/>
    <w:rsid w:val="00E8409B"/>
    <w:rsid w:val="00E91503"/>
    <w:rsid w:val="00EA0DE8"/>
    <w:rsid w:val="00EA17A4"/>
    <w:rsid w:val="00EA2C5C"/>
    <w:rsid w:val="00EA3FFA"/>
    <w:rsid w:val="00EA43C5"/>
    <w:rsid w:val="00EA595B"/>
    <w:rsid w:val="00EA6D23"/>
    <w:rsid w:val="00EB08ED"/>
    <w:rsid w:val="00EB376E"/>
    <w:rsid w:val="00EB3EBE"/>
    <w:rsid w:val="00EC0C98"/>
    <w:rsid w:val="00EC168A"/>
    <w:rsid w:val="00EC56F1"/>
    <w:rsid w:val="00EC729B"/>
    <w:rsid w:val="00EC769B"/>
    <w:rsid w:val="00ED0778"/>
    <w:rsid w:val="00ED0A64"/>
    <w:rsid w:val="00ED0E0C"/>
    <w:rsid w:val="00ED2397"/>
    <w:rsid w:val="00EE1532"/>
    <w:rsid w:val="00EE1959"/>
    <w:rsid w:val="00EE315C"/>
    <w:rsid w:val="00EE4101"/>
    <w:rsid w:val="00EE517A"/>
    <w:rsid w:val="00EE5B19"/>
    <w:rsid w:val="00EF0A8F"/>
    <w:rsid w:val="00EF48A2"/>
    <w:rsid w:val="00EF76C8"/>
    <w:rsid w:val="00EF7F3C"/>
    <w:rsid w:val="00F0277E"/>
    <w:rsid w:val="00F036D2"/>
    <w:rsid w:val="00F041A7"/>
    <w:rsid w:val="00F057D6"/>
    <w:rsid w:val="00F06E07"/>
    <w:rsid w:val="00F1020E"/>
    <w:rsid w:val="00F11615"/>
    <w:rsid w:val="00F14AD7"/>
    <w:rsid w:val="00F166DA"/>
    <w:rsid w:val="00F1703B"/>
    <w:rsid w:val="00F17DA5"/>
    <w:rsid w:val="00F26554"/>
    <w:rsid w:val="00F32007"/>
    <w:rsid w:val="00F3374A"/>
    <w:rsid w:val="00F3575D"/>
    <w:rsid w:val="00F37115"/>
    <w:rsid w:val="00F5353A"/>
    <w:rsid w:val="00F53C7C"/>
    <w:rsid w:val="00F563A5"/>
    <w:rsid w:val="00F570C3"/>
    <w:rsid w:val="00F57EA0"/>
    <w:rsid w:val="00F62B99"/>
    <w:rsid w:val="00F637E6"/>
    <w:rsid w:val="00F63C4E"/>
    <w:rsid w:val="00F65255"/>
    <w:rsid w:val="00F654BE"/>
    <w:rsid w:val="00F65A45"/>
    <w:rsid w:val="00F678EA"/>
    <w:rsid w:val="00F740CF"/>
    <w:rsid w:val="00F74DA8"/>
    <w:rsid w:val="00F810A3"/>
    <w:rsid w:val="00F811F6"/>
    <w:rsid w:val="00F84363"/>
    <w:rsid w:val="00F85C0F"/>
    <w:rsid w:val="00F90EAE"/>
    <w:rsid w:val="00F91C7B"/>
    <w:rsid w:val="00F94029"/>
    <w:rsid w:val="00F958D6"/>
    <w:rsid w:val="00F96D75"/>
    <w:rsid w:val="00FA00A9"/>
    <w:rsid w:val="00FA1902"/>
    <w:rsid w:val="00FA584D"/>
    <w:rsid w:val="00FB02F0"/>
    <w:rsid w:val="00FB1E9B"/>
    <w:rsid w:val="00FB35D0"/>
    <w:rsid w:val="00FB3DDF"/>
    <w:rsid w:val="00FB5085"/>
    <w:rsid w:val="00FB6B73"/>
    <w:rsid w:val="00FC0D14"/>
    <w:rsid w:val="00FC0F02"/>
    <w:rsid w:val="00FC1935"/>
    <w:rsid w:val="00FC53AC"/>
    <w:rsid w:val="00FC7C23"/>
    <w:rsid w:val="00FD0F76"/>
    <w:rsid w:val="00FD679E"/>
    <w:rsid w:val="00FD7C05"/>
    <w:rsid w:val="00FE1CCF"/>
    <w:rsid w:val="00FE1FEC"/>
    <w:rsid w:val="00FE2F9D"/>
    <w:rsid w:val="00FE7037"/>
    <w:rsid w:val="00FF0B6B"/>
    <w:rsid w:val="00FF2728"/>
    <w:rsid w:val="00FF3685"/>
    <w:rsid w:val="00FF3E1F"/>
    <w:rsid w:val="00FF56C3"/>
    <w:rsid w:val="00FF7A9E"/>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p.legalis.pl/document-view.seam?documentId=mfrxilrsguydonroobqxalryg42dcnq"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ip.legalis.pl/document-view.seam?documentId=mfrxilrsguydonroobqxalrrga3dmnbqhe2q" TargetMode="External"/><Relationship Id="rId11" Type="http://schemas.openxmlformats.org/officeDocument/2006/relationships/hyperlink" Target="https://sip.legalis.pl/document-view.seam?documentId=mrswglrwguydomjuha3q" TargetMode="External"/><Relationship Id="rId12" Type="http://schemas.openxmlformats.org/officeDocument/2006/relationships/hyperlink" Target="https://sip.legalis.pl/document-view.seam?documentId=mfrxilrsguydonboobqxalrrge2dmmrz" TargetMode="External"/><Relationship Id="rId13" Type="http://schemas.openxmlformats.org/officeDocument/2006/relationships/hyperlink" Target="https://sip.legalis.pl/document-view.seam?documentId=mrswglrwguytanrqgq4q" TargetMode="External"/><Relationship Id="rId14" Type="http://schemas.openxmlformats.org/officeDocument/2006/relationships/hyperlink" Target="https://sip.legalis.pl/document-view.seam?documentId=mfrxilrsgu2tmmbsg4ytcltqmfyc4mrtga3timbvg4" TargetMode="External"/><Relationship Id="rId15" Type="http://schemas.openxmlformats.org/officeDocument/2006/relationships/hyperlink" Target="https://sip.legalis.pl/document-view.seam?documentId=mfrxilrsgu2tmmbsg4ytcltqmfyc4mrtga3timbwg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andrzejosowiecki:Library:Application%20Support:Microsoft:Office:User%20Templates:My%20Templates:Rohrenschef_szablon_opi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FDCF-B90F-EE41-8166-3DC5D0C9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Rohrenschef_szablon_opinia.dotx</Template>
  <TotalTime>1</TotalTime>
  <Pages>28</Pages>
  <Words>9435</Words>
  <Characters>56610</Characters>
  <Application>Microsoft Macintosh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65914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Osowiecki</dc:creator>
  <cp:keywords/>
  <dc:description/>
  <cp:lastModifiedBy>Andrzej  Kurkiewicz</cp:lastModifiedBy>
  <cp:revision>2</cp:revision>
  <cp:lastPrinted>2010-01-28T17:54:00Z</cp:lastPrinted>
  <dcterms:created xsi:type="dcterms:W3CDTF">2015-10-11T23:47:00Z</dcterms:created>
  <dcterms:modified xsi:type="dcterms:W3CDTF">2015-10-11T23:47:00Z</dcterms:modified>
</cp:coreProperties>
</file>